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03082">
      <w:pPr>
        <w:spacing w:after="60"/>
        <w:jc w:val="center"/>
        <w:rPr>
          <w:rFonts w:ascii="黑体" w:hAnsi="方正公文小标宋" w:eastAsia="黑体" w:cs="方正公文小标宋"/>
          <w:color w:val="auto"/>
          <w:sz w:val="40"/>
          <w:szCs w:val="44"/>
          <w:highlight w:val="none"/>
        </w:rPr>
      </w:pPr>
      <w:r>
        <w:rPr>
          <w:rFonts w:hint="eastAsia" w:ascii="黑体" w:hAnsi="方正公文小标宋" w:eastAsia="黑体" w:cs="方正公文小标宋"/>
          <w:color w:val="auto"/>
          <w:sz w:val="40"/>
          <w:szCs w:val="44"/>
          <w:highlight w:val="none"/>
        </w:rPr>
        <w:t>吴江高级中学2026级学生校服采购方案</w:t>
      </w:r>
    </w:p>
    <w:p w14:paraId="52F1A119">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一、采购背景</w:t>
      </w:r>
    </w:p>
    <w:p w14:paraId="1ABE2CED">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吴江高级中学秉持“让学校成为展现师生生命价值的绿洲”的办学理念，致力于为学生打造优质的教育环境与浓厚的校园文化氛围。目前，学校高一年级共设23个班级，学生总人数1190人。</w:t>
      </w:r>
    </w:p>
    <w:p w14:paraId="0CCE48B5">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为提升学生归属感与校园文化认同，展现学生良好的精神风貌，构建和谐、统一的校园文化，同时保障学生校服的品质与安全，减轻家长经济负担，特制定本方案。本次采购工作将遵循“学生自愿、家长参与、学校组织、公开透明”的原则，确保流程规范、结果满意。</w:t>
      </w:r>
    </w:p>
    <w:p w14:paraId="60C7FB9A">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二、征求家长意向情况</w:t>
      </w:r>
    </w:p>
    <w:p w14:paraId="730C3775">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2026年</w:t>
      </w:r>
      <w:r>
        <w:rPr>
          <w:rFonts w:ascii="仿宋" w:hAnsi="宋体" w:eastAsia="仿宋" w:cs="宋体"/>
          <w:color w:val="auto"/>
          <w:sz w:val="24"/>
          <w:highlight w:val="none"/>
        </w:rPr>
        <w:t>7</w:t>
      </w:r>
      <w:r>
        <w:rPr>
          <w:rFonts w:hint="eastAsia" w:ascii="仿宋" w:hAnsi="宋体" w:eastAsia="仿宋" w:cs="宋体"/>
          <w:color w:val="auto"/>
          <w:sz w:val="24"/>
          <w:highlight w:val="none"/>
        </w:rPr>
        <w:t>月</w:t>
      </w:r>
      <w:r>
        <w:rPr>
          <w:rFonts w:ascii="仿宋" w:hAnsi="宋体" w:eastAsia="仿宋" w:cs="宋体"/>
          <w:color w:val="auto"/>
          <w:sz w:val="24"/>
          <w:highlight w:val="none"/>
        </w:rPr>
        <w:t>9</w:t>
      </w:r>
      <w:r>
        <w:rPr>
          <w:rFonts w:hint="eastAsia" w:ascii="仿宋" w:hAnsi="宋体" w:eastAsia="仿宋" w:cs="宋体"/>
          <w:color w:val="auto"/>
          <w:sz w:val="24"/>
          <w:highlight w:val="none"/>
        </w:rPr>
        <w:t>日，我校向高一年级家长下发了购买校服征求意见表，经回收统计，高一年级学生共1190人，现场发放选票1164票，同意选购1149票，占比98.71%，同意原款式1140票，占比97.94</w:t>
      </w:r>
      <w:r>
        <w:rPr>
          <w:rFonts w:ascii="仿宋" w:hAnsi="宋体" w:eastAsia="仿宋" w:cs="宋体"/>
          <w:color w:val="auto"/>
          <w:sz w:val="24"/>
          <w:highlight w:val="none"/>
        </w:rPr>
        <w:t>%</w:t>
      </w:r>
      <w:r>
        <w:rPr>
          <w:rFonts w:hint="eastAsia" w:ascii="仿宋" w:hAnsi="宋体" w:eastAsia="仿宋" w:cs="宋体"/>
          <w:color w:val="auto"/>
          <w:sz w:val="24"/>
          <w:highlight w:val="none"/>
        </w:rPr>
        <w:t>。同意采购人数占比超过三分之二，所以对高一年级进行校服采购。</w:t>
      </w:r>
      <w:r>
        <w:rPr>
          <w:rFonts w:ascii="仿宋" w:hAnsi="宋体" w:eastAsia="仿宋" w:cs="宋体"/>
          <w:color w:val="auto"/>
          <w:sz w:val="24"/>
          <w:highlight w:val="none"/>
        </w:rPr>
        <w:t>7</w:t>
      </w:r>
      <w:r>
        <w:rPr>
          <w:rFonts w:hint="eastAsia" w:ascii="仿宋" w:hAnsi="宋体" w:eastAsia="仿宋" w:cs="宋体"/>
          <w:color w:val="auto"/>
          <w:sz w:val="24"/>
          <w:highlight w:val="none"/>
        </w:rPr>
        <w:t>月</w:t>
      </w:r>
      <w:r>
        <w:rPr>
          <w:rFonts w:ascii="仿宋" w:hAnsi="宋体" w:eastAsia="仿宋" w:cs="宋体"/>
          <w:color w:val="auto"/>
          <w:sz w:val="24"/>
          <w:highlight w:val="none"/>
        </w:rPr>
        <w:t>26</w:t>
      </w:r>
      <w:r>
        <w:rPr>
          <w:rFonts w:hint="eastAsia" w:ascii="仿宋" w:hAnsi="宋体" w:eastAsia="仿宋" w:cs="宋体"/>
          <w:color w:val="auto"/>
          <w:sz w:val="24"/>
          <w:highlight w:val="none"/>
        </w:rPr>
        <w:t>日，本届学生家委会召开专门会议并出具了授权委托书，委托学校负责组织实施校服选购相关工作。</w:t>
      </w:r>
    </w:p>
    <w:p w14:paraId="36B86EA7">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三、成立校服选用组织</w:t>
      </w:r>
    </w:p>
    <w:p w14:paraId="5C79CCEA">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为确保采购工作的顺利进行，成立由多方代表组成的校服选用组织，参与校服选用、采购、监督等工作。成员组成详见附表。</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6710"/>
      </w:tblGrid>
      <w:tr w14:paraId="1321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3" w:type="pct"/>
            <w:vAlign w:val="center"/>
          </w:tcPr>
          <w:p w14:paraId="47B71B74">
            <w:pPr>
              <w:jc w:val="center"/>
              <w:rPr>
                <w:rFonts w:ascii="方正仿宋_GB2312" w:hAnsi="方正仿宋_GB2312" w:eastAsia="方正仿宋_GB2312" w:cs="方正仿宋_GB2312"/>
                <w:color w:val="auto"/>
                <w:sz w:val="24"/>
                <w:highlight w:val="none"/>
              </w:rPr>
            </w:pPr>
            <w:r>
              <w:rPr>
                <w:rFonts w:hint="eastAsia" w:ascii="方正仿宋_GB2312" w:hAnsi="方正仿宋_GB2312" w:eastAsia="方正仿宋_GB2312" w:cs="方正仿宋_GB2312"/>
                <w:color w:val="auto"/>
                <w:sz w:val="24"/>
                <w:highlight w:val="none"/>
              </w:rPr>
              <w:t>领导小组</w:t>
            </w:r>
          </w:p>
        </w:tc>
        <w:tc>
          <w:tcPr>
            <w:tcW w:w="3936" w:type="pct"/>
            <w:vAlign w:val="center"/>
          </w:tcPr>
          <w:p w14:paraId="56A500F0">
            <w:pPr>
              <w:widowControl/>
              <w:jc w:val="left"/>
              <w:rPr>
                <w:rFonts w:ascii="仿宋" w:hAnsi="宋体" w:eastAsia="仿宋" w:cs="宋体"/>
                <w:color w:val="auto"/>
                <w:sz w:val="24"/>
                <w:highlight w:val="none"/>
              </w:rPr>
            </w:pPr>
            <w:r>
              <w:rPr>
                <w:rFonts w:hint="eastAsia" w:ascii="仿宋" w:hAnsi="宋体" w:eastAsia="仿宋" w:cs="宋体"/>
                <w:color w:val="auto"/>
                <w:sz w:val="24"/>
                <w:highlight w:val="none"/>
              </w:rPr>
              <w:t>徐峰、曹惠平、钱溢芳（3人）</w:t>
            </w:r>
          </w:p>
        </w:tc>
      </w:tr>
      <w:tr w14:paraId="22BD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3" w:type="pct"/>
            <w:vAlign w:val="center"/>
          </w:tcPr>
          <w:p w14:paraId="15EF0D9A">
            <w:pPr>
              <w:jc w:val="center"/>
              <w:rPr>
                <w:rFonts w:ascii="仿宋" w:hAnsi="宋体" w:eastAsia="仿宋" w:cs="宋体"/>
                <w:color w:val="auto"/>
                <w:sz w:val="24"/>
                <w:highlight w:val="none"/>
              </w:rPr>
            </w:pPr>
            <w:r>
              <w:rPr>
                <w:rFonts w:hint="eastAsia" w:ascii="方正仿宋_GB2312" w:hAnsi="方正仿宋_GB2312" w:eastAsia="方正仿宋_GB2312" w:cs="方正仿宋_GB2312"/>
                <w:color w:val="auto"/>
                <w:sz w:val="24"/>
                <w:highlight w:val="none"/>
              </w:rPr>
              <w:t>校服选用组织</w:t>
            </w:r>
          </w:p>
        </w:tc>
        <w:tc>
          <w:tcPr>
            <w:tcW w:w="3936" w:type="pct"/>
            <w:vAlign w:val="center"/>
          </w:tcPr>
          <w:p w14:paraId="0EE98F56">
            <w:pPr>
              <w:rPr>
                <w:rFonts w:ascii="仿宋" w:hAnsi="仿宋" w:eastAsia="仿宋"/>
                <w:color w:val="auto"/>
                <w:sz w:val="24"/>
                <w:highlight w:val="none"/>
              </w:rPr>
            </w:pPr>
            <w:r>
              <w:rPr>
                <w:rFonts w:hint="eastAsia" w:ascii="仿宋" w:hAnsi="仿宋" w:eastAsia="仿宋"/>
                <w:color w:val="auto"/>
                <w:sz w:val="24"/>
                <w:highlight w:val="none"/>
              </w:rPr>
              <w:t>学校行政：徐峰、曹惠平（2人）</w:t>
            </w:r>
          </w:p>
          <w:p w14:paraId="312C872C">
            <w:pPr>
              <w:rPr>
                <w:rFonts w:ascii="仿宋" w:hAnsi="仿宋" w:eastAsia="仿宋"/>
                <w:color w:val="auto"/>
                <w:sz w:val="24"/>
                <w:highlight w:val="none"/>
              </w:rPr>
            </w:pPr>
            <w:r>
              <w:rPr>
                <w:rFonts w:hint="eastAsia" w:ascii="仿宋" w:hAnsi="仿宋" w:eastAsia="仿宋"/>
                <w:color w:val="auto"/>
                <w:sz w:val="24"/>
                <w:highlight w:val="none"/>
              </w:rPr>
              <w:t>专家：陈小英（1人）</w:t>
            </w:r>
          </w:p>
          <w:p w14:paraId="144A6DEA">
            <w:pPr>
              <w:rPr>
                <w:rFonts w:ascii="仿宋" w:hAnsi="仿宋" w:eastAsia="仿宋"/>
                <w:color w:val="auto"/>
                <w:sz w:val="24"/>
                <w:highlight w:val="none"/>
              </w:rPr>
            </w:pPr>
            <w:r>
              <w:rPr>
                <w:rFonts w:hint="eastAsia" w:ascii="仿宋" w:hAnsi="仿宋" w:eastAsia="仿宋"/>
                <w:color w:val="auto"/>
                <w:sz w:val="24"/>
                <w:highlight w:val="none"/>
              </w:rPr>
              <w:t>家长代表：名单附后（10人）</w:t>
            </w:r>
          </w:p>
          <w:p w14:paraId="06677610">
            <w:pPr>
              <w:rPr>
                <w:rFonts w:ascii="仿宋" w:hAnsi="仿宋" w:eastAsia="仿宋"/>
                <w:color w:val="auto"/>
                <w:sz w:val="24"/>
                <w:highlight w:val="none"/>
              </w:rPr>
            </w:pPr>
            <w:r>
              <w:rPr>
                <w:rFonts w:hint="eastAsia" w:ascii="仿宋" w:hAnsi="仿宋" w:eastAsia="仿宋"/>
                <w:color w:val="auto"/>
                <w:sz w:val="24"/>
                <w:highlight w:val="none"/>
              </w:rPr>
              <w:t>学生代表：名单附后（10人）</w:t>
            </w:r>
          </w:p>
          <w:p w14:paraId="4A29054D">
            <w:pPr>
              <w:rPr>
                <w:rFonts w:ascii="仿宋" w:hAnsi="仿宋" w:eastAsia="仿宋"/>
                <w:color w:val="auto"/>
                <w:sz w:val="24"/>
                <w:highlight w:val="none"/>
              </w:rPr>
            </w:pPr>
            <w:r>
              <w:rPr>
                <w:rFonts w:hint="eastAsia" w:ascii="仿宋" w:hAnsi="仿宋" w:eastAsia="仿宋"/>
                <w:color w:val="auto"/>
                <w:sz w:val="24"/>
                <w:highlight w:val="none"/>
              </w:rPr>
              <w:t>注：校服选用组织共23人组成，其中家长和学生代表20人，占总人数的86.96%。</w:t>
            </w:r>
          </w:p>
        </w:tc>
      </w:tr>
      <w:tr w14:paraId="7D024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3" w:type="pct"/>
            <w:vAlign w:val="center"/>
          </w:tcPr>
          <w:p w14:paraId="4E35B187">
            <w:pPr>
              <w:jc w:val="center"/>
              <w:rPr>
                <w:rFonts w:ascii="方正仿宋_GB2312" w:hAnsi="方正仿宋_GB2312" w:eastAsia="方正仿宋_GB2312" w:cs="方正仿宋_GB2312"/>
                <w:color w:val="auto"/>
                <w:sz w:val="24"/>
                <w:highlight w:val="none"/>
              </w:rPr>
            </w:pPr>
            <w:r>
              <w:rPr>
                <w:rFonts w:hint="eastAsia" w:ascii="方正仿宋_GB2312" w:hAnsi="方正仿宋_GB2312" w:eastAsia="方正仿宋_GB2312" w:cs="方正仿宋_GB2312"/>
                <w:color w:val="auto"/>
                <w:sz w:val="24"/>
                <w:highlight w:val="none"/>
              </w:rPr>
              <w:t>监督小组</w:t>
            </w:r>
          </w:p>
        </w:tc>
        <w:tc>
          <w:tcPr>
            <w:tcW w:w="3936" w:type="pct"/>
            <w:vAlign w:val="center"/>
          </w:tcPr>
          <w:p w14:paraId="7CE875F6">
            <w:pPr>
              <w:rPr>
                <w:rFonts w:hint="eastAsia" w:ascii="仿宋" w:hAnsi="仿宋" w:eastAsia="仿宋"/>
                <w:color w:val="auto"/>
                <w:sz w:val="24"/>
                <w:highlight w:val="none"/>
                <w:lang w:eastAsia="zh-CN"/>
              </w:rPr>
            </w:pPr>
            <w:r>
              <w:rPr>
                <w:rFonts w:hint="eastAsia" w:ascii="仿宋" w:hAnsi="仿宋" w:eastAsia="仿宋"/>
                <w:color w:val="auto"/>
                <w:sz w:val="24"/>
                <w:highlight w:val="none"/>
              </w:rPr>
              <w:t>徐国华（德育分管校长）、沈国强（总务主任）、沈国（</w:t>
            </w:r>
            <w:r>
              <w:rPr>
                <w:rFonts w:hint="eastAsia" w:ascii="仿宋" w:hAnsi="仿宋" w:eastAsia="仿宋"/>
                <w:color w:val="auto"/>
                <w:sz w:val="24"/>
                <w:highlight w:val="none"/>
                <w:lang w:val="en-US" w:eastAsia="zh-CN"/>
              </w:rPr>
              <w:t>家长代表</w:t>
            </w:r>
            <w:r>
              <w:rPr>
                <w:rFonts w:hint="eastAsia" w:ascii="仿宋" w:hAnsi="仿宋" w:eastAsia="仿宋"/>
                <w:color w:val="auto"/>
                <w:sz w:val="24"/>
                <w:highlight w:val="none"/>
              </w:rPr>
              <w:t>）、</w:t>
            </w:r>
            <w:r>
              <w:rPr>
                <w:rFonts w:hint="eastAsia" w:ascii="仿宋" w:hAnsi="仿宋" w:eastAsia="仿宋"/>
                <w:color w:val="auto"/>
                <w:sz w:val="24"/>
                <w:highlight w:val="none"/>
                <w:lang w:val="en-US" w:eastAsia="zh-CN"/>
              </w:rPr>
              <w:t>朱凤琴</w:t>
            </w:r>
            <w:r>
              <w:rPr>
                <w:rFonts w:hint="eastAsia" w:ascii="仿宋" w:hAnsi="仿宋" w:eastAsia="仿宋"/>
                <w:color w:val="auto"/>
                <w:sz w:val="24"/>
                <w:highlight w:val="none"/>
                <w:lang w:eastAsia="zh-CN"/>
              </w:rPr>
              <w:t>（</w:t>
            </w:r>
            <w:r>
              <w:rPr>
                <w:rFonts w:hint="eastAsia" w:ascii="仿宋" w:hAnsi="仿宋" w:eastAsia="仿宋"/>
                <w:color w:val="auto"/>
                <w:sz w:val="24"/>
                <w:highlight w:val="none"/>
                <w:lang w:val="en-US" w:eastAsia="zh-CN"/>
              </w:rPr>
              <w:t>家长代表</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张海峰（会计）</w:t>
            </w:r>
            <w:r>
              <w:rPr>
                <w:rFonts w:hint="eastAsia" w:ascii="仿宋" w:hAnsi="仿宋" w:eastAsia="仿宋"/>
                <w:color w:val="auto"/>
                <w:sz w:val="24"/>
                <w:highlight w:val="none"/>
                <w:lang w:eastAsia="zh-CN"/>
              </w:rPr>
              <w:t>。</w:t>
            </w:r>
          </w:p>
        </w:tc>
      </w:tr>
      <w:tr w14:paraId="51E9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3" w:type="pct"/>
            <w:vAlign w:val="center"/>
          </w:tcPr>
          <w:p w14:paraId="5BE21C2A">
            <w:pPr>
              <w:jc w:val="center"/>
              <w:rPr>
                <w:rFonts w:ascii="方正仿宋_GB2312" w:hAnsi="方正仿宋_GB2312" w:eastAsia="方正仿宋_GB2312" w:cs="方正仿宋_GB2312"/>
                <w:color w:val="auto"/>
                <w:sz w:val="24"/>
                <w:highlight w:val="none"/>
              </w:rPr>
            </w:pPr>
            <w:r>
              <w:rPr>
                <w:rFonts w:hint="eastAsia" w:ascii="方正仿宋_GB2312" w:hAnsi="方正仿宋_GB2312" w:eastAsia="方正仿宋_GB2312" w:cs="方正仿宋_GB2312"/>
                <w:color w:val="auto"/>
                <w:sz w:val="24"/>
                <w:highlight w:val="none"/>
              </w:rPr>
              <w:t>验收工作组</w:t>
            </w:r>
          </w:p>
        </w:tc>
        <w:tc>
          <w:tcPr>
            <w:tcW w:w="3936" w:type="pct"/>
            <w:vAlign w:val="center"/>
          </w:tcPr>
          <w:p w14:paraId="0C5F6B2D">
            <w:pPr>
              <w:rPr>
                <w:rFonts w:ascii="仿宋" w:hAnsi="仿宋" w:eastAsia="仿宋"/>
                <w:color w:val="auto"/>
                <w:sz w:val="24"/>
                <w:highlight w:val="none"/>
              </w:rPr>
            </w:pPr>
            <w:r>
              <w:rPr>
                <w:rFonts w:hint="eastAsia" w:ascii="仿宋" w:hAnsi="仿宋" w:eastAsia="仿宋"/>
                <w:color w:val="auto"/>
                <w:sz w:val="24"/>
                <w:highlight w:val="none"/>
              </w:rPr>
              <w:t>学校代表：曹惠平、钱溢芳。（2人）</w:t>
            </w:r>
          </w:p>
          <w:p w14:paraId="439F50C0">
            <w:pPr>
              <w:rPr>
                <w:rFonts w:ascii="仿宋" w:hAnsi="仿宋" w:eastAsia="仿宋"/>
                <w:color w:val="auto"/>
                <w:sz w:val="24"/>
                <w:highlight w:val="none"/>
              </w:rPr>
            </w:pPr>
            <w:r>
              <w:rPr>
                <w:rFonts w:hint="eastAsia" w:ascii="仿宋" w:hAnsi="仿宋" w:eastAsia="仿宋"/>
                <w:color w:val="auto"/>
                <w:sz w:val="24"/>
                <w:highlight w:val="none"/>
              </w:rPr>
              <w:t>家长代表：杨春霞、张新凤、丁晨。（3人）</w:t>
            </w:r>
          </w:p>
        </w:tc>
      </w:tr>
    </w:tbl>
    <w:p w14:paraId="0ABD5FA8">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四、采购需求基本内容</w:t>
      </w:r>
    </w:p>
    <w:p w14:paraId="1E0B5785">
      <w:pPr>
        <w:adjustRightInd w:val="0"/>
        <w:spacing w:line="600" w:lineRule="exact"/>
        <w:rPr>
          <w:rFonts w:ascii="楷体" w:hAnsi="宋体" w:eastAsia="楷体" w:cs="宋体"/>
          <w:color w:val="auto"/>
          <w:sz w:val="32"/>
          <w:highlight w:val="none"/>
        </w:rPr>
      </w:pPr>
      <w:r>
        <w:rPr>
          <w:rFonts w:hint="eastAsia" w:ascii="楷体" w:hAnsi="宋体" w:eastAsia="楷体" w:cs="宋体"/>
          <w:color w:val="auto"/>
          <w:sz w:val="32"/>
          <w:highlight w:val="none"/>
        </w:rPr>
        <w:t>（一）基础信息：</w:t>
      </w:r>
    </w:p>
    <w:p w14:paraId="34295897">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学校名称：吴江高级中学</w:t>
      </w:r>
    </w:p>
    <w:p w14:paraId="31387970">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地址：吴江区中山北路801号</w:t>
      </w:r>
    </w:p>
    <w:p w14:paraId="5E979CB2">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联系人：沈国强</w:t>
      </w:r>
    </w:p>
    <w:p w14:paraId="79633ECA">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联系方式：0512-63473333</w:t>
      </w:r>
    </w:p>
    <w:p w14:paraId="6F6CBB53">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采购年级：高一年级（23个班，学生总人数1190人）</w:t>
      </w:r>
    </w:p>
    <w:p w14:paraId="395B4761">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交货时间：在2026年10月15日前完成全部校服的生产与交付工作。</w:t>
      </w:r>
    </w:p>
    <w:p w14:paraId="7DCE2130">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地点：吴江高级中学</w:t>
      </w:r>
    </w:p>
    <w:p w14:paraId="67DC1D2E">
      <w:pPr>
        <w:adjustRightInd w:val="0"/>
        <w:spacing w:line="600" w:lineRule="exact"/>
        <w:rPr>
          <w:rFonts w:ascii="楷体" w:hAnsi="宋体" w:eastAsia="楷体" w:cs="宋体"/>
          <w:color w:val="auto"/>
          <w:sz w:val="32"/>
          <w:highlight w:val="none"/>
        </w:rPr>
      </w:pPr>
      <w:r>
        <w:rPr>
          <w:rFonts w:hint="eastAsia" w:ascii="楷体" w:hAnsi="宋体" w:eastAsia="楷体" w:cs="宋体"/>
          <w:color w:val="auto"/>
          <w:sz w:val="32"/>
          <w:highlight w:val="none"/>
        </w:rPr>
        <w:t>（二）校服种类与数量</w:t>
      </w:r>
    </w:p>
    <w:p w14:paraId="02585989">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1.校服种类</w:t>
      </w:r>
    </w:p>
    <w:p w14:paraId="126F9EDC">
      <w:pPr>
        <w:ind w:firstLine="482"/>
        <w:jc w:val="left"/>
        <w:rPr>
          <w:rFonts w:ascii="仿宋" w:hAnsi="宋体" w:eastAsia="仿宋" w:cs="宋体"/>
          <w:color w:val="auto"/>
          <w:sz w:val="24"/>
          <w:highlight w:val="none"/>
        </w:rPr>
      </w:pPr>
      <w:bookmarkStart w:id="0" w:name="OLE_LINK2"/>
      <w:bookmarkStart w:id="1" w:name="OLE_LINK1"/>
      <w:r>
        <w:rPr>
          <w:rFonts w:hint="eastAsia" w:ascii="仿宋" w:hAnsi="宋体" w:eastAsia="仿宋" w:cs="宋体"/>
          <w:color w:val="auto"/>
          <w:sz w:val="24"/>
          <w:highlight w:val="none"/>
        </w:rPr>
        <w:t>涵盖夏季、春秋季、冬季全季节着装：夏装（T恤衫+夏长裤）+春秋装（运动服上衣+运动裤）+冬装（冬季上衣+冬裤）</w:t>
      </w:r>
      <w:bookmarkEnd w:id="0"/>
      <w:bookmarkEnd w:id="1"/>
      <w:r>
        <w:rPr>
          <w:rFonts w:hint="eastAsia" w:ascii="仿宋" w:hAnsi="宋体" w:eastAsia="仿宋" w:cs="宋体"/>
          <w:color w:val="auto"/>
          <w:sz w:val="24"/>
          <w:highlight w:val="none"/>
        </w:rPr>
        <w:t>；</w:t>
      </w:r>
    </w:p>
    <w:p w14:paraId="5F2E1957">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2.数量要求</w:t>
      </w:r>
    </w:p>
    <w:p w14:paraId="068F1106">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每位学生配备夏装一套（T恤衫1件+夏长裤1件）+春秋装一套（运动服上衣1件+运动裤1件）+冬装一套（冬季上衣1件+冬裤1件）。最终按实结算。</w:t>
      </w:r>
    </w:p>
    <w:p w14:paraId="398CD4AB">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（三）设计与样式</w:t>
      </w:r>
    </w:p>
    <w:p w14:paraId="6AC77484">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1.款式评选：2026年7月26日,组织由学校代表、专家、家长代表、学生代表组成的校服选用组织，对参选款式进行投票评选。</w:t>
      </w:r>
    </w:p>
    <w:p w14:paraId="00CDE857">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2.本次校服采购、款式选用事项已通过校服选用组织会议确定，由学校代表、专家、家长代表、学生代表表决确定，校服选用组织由23人组成，其中家长代表和学生代表共20人，占总人数的86.96%。</w:t>
      </w:r>
    </w:p>
    <w:p w14:paraId="7656F2CC">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3.公示：2026年7月26日将全体家长意见征求情况、校服选用组织会议情况、最终选定的校服款式（含效果图、面料说明）在学校官网、公告栏等进行公示，一套总价不超605元，最终价格以中标价为准。</w:t>
      </w:r>
    </w:p>
    <w:p w14:paraId="00AD67DD">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4.面料、款式要求：</w:t>
      </w:r>
    </w:p>
    <w:tbl>
      <w:tblPr>
        <w:tblStyle w:val="9"/>
        <w:tblW w:w="46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820"/>
        <w:gridCol w:w="3981"/>
        <w:gridCol w:w="2632"/>
      </w:tblGrid>
      <w:tr w14:paraId="1A8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89" w:type="pct"/>
            <w:vAlign w:val="center"/>
          </w:tcPr>
          <w:p w14:paraId="17762995">
            <w:pPr>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名称</w:t>
            </w:r>
          </w:p>
        </w:tc>
        <w:tc>
          <w:tcPr>
            <w:tcW w:w="520" w:type="pct"/>
            <w:vAlign w:val="center"/>
          </w:tcPr>
          <w:p w14:paraId="2B25F79F">
            <w:pPr>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款式名称</w:t>
            </w:r>
          </w:p>
        </w:tc>
        <w:tc>
          <w:tcPr>
            <w:tcW w:w="2522" w:type="pct"/>
            <w:vAlign w:val="center"/>
          </w:tcPr>
          <w:p w14:paraId="6A996078">
            <w:pPr>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参考图片</w:t>
            </w:r>
          </w:p>
        </w:tc>
        <w:tc>
          <w:tcPr>
            <w:tcW w:w="1666" w:type="pct"/>
            <w:vAlign w:val="center"/>
          </w:tcPr>
          <w:p w14:paraId="1916CBA7">
            <w:pPr>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技术参数</w:t>
            </w:r>
          </w:p>
        </w:tc>
      </w:tr>
      <w:tr w14:paraId="5D1E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9" w:type="pct"/>
            <w:vMerge w:val="restart"/>
            <w:vAlign w:val="center"/>
          </w:tcPr>
          <w:p w14:paraId="0DF928AD">
            <w:pPr>
              <w:jc w:val="center"/>
              <w:rPr>
                <w:rFonts w:ascii="仿宋" w:hAnsi="宋体" w:eastAsia="仿宋" w:cs="宋体"/>
                <w:color w:val="auto"/>
                <w:sz w:val="24"/>
                <w:highlight w:val="none"/>
              </w:rPr>
            </w:pPr>
            <w:r>
              <w:rPr>
                <w:rFonts w:hint="eastAsia" w:ascii="仿宋" w:hAnsi="宋体" w:eastAsia="仿宋" w:cs="宋体"/>
                <w:color w:val="auto"/>
                <w:sz w:val="24"/>
                <w:highlight w:val="none"/>
              </w:rPr>
              <w:t>夏装</w:t>
            </w:r>
          </w:p>
        </w:tc>
        <w:tc>
          <w:tcPr>
            <w:tcW w:w="520" w:type="pct"/>
            <w:vAlign w:val="center"/>
          </w:tcPr>
          <w:p w14:paraId="2A9A2DF2">
            <w:pPr>
              <w:widowControl/>
              <w:jc w:val="center"/>
              <w:rPr>
                <w:rFonts w:ascii="仿宋" w:hAnsi="宋体" w:eastAsia="仿宋" w:cs="宋体"/>
                <w:color w:val="auto"/>
                <w:sz w:val="24"/>
                <w:highlight w:val="none"/>
              </w:rPr>
            </w:pPr>
            <w:r>
              <w:rPr>
                <w:rFonts w:hint="eastAsia" w:ascii="仿宋" w:hAnsi="宋体" w:eastAsia="仿宋" w:cs="宋体"/>
                <w:color w:val="auto"/>
                <w:sz w:val="24"/>
                <w:highlight w:val="none"/>
              </w:rPr>
              <w:t>T恤衫</w:t>
            </w:r>
          </w:p>
        </w:tc>
        <w:tc>
          <w:tcPr>
            <w:tcW w:w="2522" w:type="pct"/>
            <w:vAlign w:val="center"/>
          </w:tcPr>
          <w:p w14:paraId="77E1601F">
            <w:pPr>
              <w:widowControl/>
              <w:jc w:val="center"/>
              <w:rPr>
                <w:rFonts w:ascii="宋体" w:hAnsi="宋体" w:eastAsia="宋体" w:cs="宋体"/>
                <w:color w:val="auto"/>
                <w:kern w:val="0"/>
                <w:sz w:val="24"/>
                <w:highlight w:val="none"/>
              </w:rPr>
            </w:pPr>
            <w:r>
              <w:rPr>
                <w:rFonts w:ascii="仿宋" w:hAnsi="宋体" w:eastAsia="仿宋" w:cs="宋体"/>
                <w:color w:val="auto"/>
                <w:sz w:val="24"/>
                <w:highlight w:val="none"/>
              </w:rPr>
              <w:drawing>
                <wp:inline distT="0" distB="0" distL="114300" distR="114300">
                  <wp:extent cx="1737995" cy="1255395"/>
                  <wp:effectExtent l="0" t="0" r="5080" b="1905"/>
                  <wp:docPr id="3" name="图片 1" descr="8228f4f4-9b17-419a-b3ca-326b7e2fb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8228f4f4-9b17-419a-b3ca-326b7e2fbe91"/>
                          <pic:cNvPicPr>
                            <a:picLocks noChangeAspect="1"/>
                          </pic:cNvPicPr>
                        </pic:nvPicPr>
                        <pic:blipFill>
                          <a:blip r:embed="rId4"/>
                          <a:stretch>
                            <a:fillRect/>
                          </a:stretch>
                        </pic:blipFill>
                        <pic:spPr>
                          <a:xfrm>
                            <a:off x="0" y="0"/>
                            <a:ext cx="1737995" cy="1255395"/>
                          </a:xfrm>
                          <a:prstGeom prst="rect">
                            <a:avLst/>
                          </a:prstGeom>
                          <a:noFill/>
                          <a:ln>
                            <a:noFill/>
                          </a:ln>
                        </pic:spPr>
                      </pic:pic>
                    </a:graphicData>
                  </a:graphic>
                </wp:inline>
              </w:drawing>
            </w:r>
          </w:p>
        </w:tc>
        <w:tc>
          <w:tcPr>
            <w:tcW w:w="1666" w:type="pct"/>
            <w:vAlign w:val="center"/>
          </w:tcPr>
          <w:p w14:paraId="1C3182D8">
            <w:pPr>
              <w:widowControl/>
              <w:jc w:val="left"/>
              <w:rPr>
                <w:rFonts w:ascii="仿宋" w:hAnsi="宋体" w:eastAsia="仿宋" w:cs="宋体"/>
                <w:color w:val="auto"/>
                <w:sz w:val="24"/>
                <w:highlight w:val="none"/>
              </w:rPr>
            </w:pPr>
            <w:r>
              <w:rPr>
                <w:rFonts w:hint="eastAsia" w:ascii="仿宋" w:hAnsi="宋体" w:eastAsia="仿宋" w:cs="宋体"/>
                <w:color w:val="auto"/>
                <w:sz w:val="24"/>
                <w:highlight w:val="none"/>
              </w:rPr>
              <w:t>克重：</w:t>
            </w:r>
          </w:p>
          <w:p w14:paraId="32755C6E">
            <w:pPr>
              <w:widowControl/>
              <w:jc w:val="left"/>
              <w:rPr>
                <w:rFonts w:ascii="仿宋" w:hAnsi="宋体" w:eastAsia="仿宋" w:cs="宋体"/>
                <w:color w:val="auto"/>
                <w:sz w:val="24"/>
                <w:highlight w:val="none"/>
              </w:rPr>
            </w:pPr>
            <w:r>
              <w:rPr>
                <w:rFonts w:hint="eastAsia" w:ascii="仿宋" w:hAnsi="宋体" w:eastAsia="仿宋" w:cs="宋体"/>
                <w:color w:val="auto"/>
                <w:sz w:val="24"/>
                <w:highlight w:val="none"/>
              </w:rPr>
              <w:t>2</w:t>
            </w:r>
            <w:r>
              <w:rPr>
                <w:rFonts w:ascii="仿宋" w:hAnsi="宋体" w:eastAsia="仿宋" w:cs="宋体"/>
                <w:color w:val="auto"/>
                <w:sz w:val="24"/>
                <w:highlight w:val="none"/>
              </w:rPr>
              <w:t>2</w:t>
            </w:r>
            <w:r>
              <w:rPr>
                <w:rFonts w:hint="eastAsia" w:ascii="仿宋" w:hAnsi="宋体" w:eastAsia="仿宋" w:cs="宋体"/>
                <w:color w:val="auto"/>
                <w:sz w:val="24"/>
                <w:highlight w:val="none"/>
              </w:rPr>
              <w:t>0g/m2</w:t>
            </w:r>
          </w:p>
          <w:p w14:paraId="5B67B822">
            <w:pPr>
              <w:widowControl/>
              <w:jc w:val="left"/>
              <w:rPr>
                <w:rFonts w:ascii="仿宋" w:hAnsi="宋体" w:eastAsia="仿宋" w:cs="宋体"/>
                <w:color w:val="auto"/>
                <w:sz w:val="24"/>
                <w:highlight w:val="none"/>
              </w:rPr>
            </w:pPr>
            <w:r>
              <w:rPr>
                <w:rFonts w:hint="eastAsia" w:ascii="仿宋" w:hAnsi="宋体" w:eastAsia="仿宋" w:cs="宋体"/>
                <w:color w:val="auto"/>
                <w:sz w:val="24"/>
                <w:highlight w:val="none"/>
              </w:rPr>
              <w:t>规格：</w:t>
            </w:r>
          </w:p>
          <w:p w14:paraId="350FD7D4">
            <w:pPr>
              <w:jc w:val="left"/>
              <w:rPr>
                <w:rFonts w:ascii="仿宋" w:hAnsi="宋体" w:eastAsia="仿宋" w:cs="宋体"/>
                <w:color w:val="auto"/>
                <w:sz w:val="24"/>
                <w:highlight w:val="none"/>
              </w:rPr>
            </w:pPr>
            <w:r>
              <w:rPr>
                <w:rFonts w:hint="eastAsia" w:ascii="仿宋" w:hAnsi="宋体" w:eastAsia="仿宋" w:cs="宋体"/>
                <w:color w:val="auto"/>
                <w:sz w:val="24"/>
                <w:highlight w:val="none"/>
              </w:rPr>
              <w:t xml:space="preserve">60%棉 40%聚酯纤维  </w:t>
            </w:r>
          </w:p>
          <w:p w14:paraId="3BD7B3F0">
            <w:pPr>
              <w:jc w:val="left"/>
              <w:rPr>
                <w:rFonts w:ascii="仿宋" w:hAnsi="宋体" w:eastAsia="仿宋" w:cs="宋体"/>
                <w:color w:val="auto"/>
                <w:sz w:val="24"/>
                <w:highlight w:val="none"/>
              </w:rPr>
            </w:pPr>
            <w:r>
              <w:rPr>
                <w:rFonts w:hint="eastAsia" w:ascii="仿宋" w:hAnsi="宋体" w:eastAsia="仿宋" w:cs="宋体"/>
                <w:color w:val="auto"/>
                <w:sz w:val="24"/>
                <w:highlight w:val="none"/>
              </w:rPr>
              <w:t>白色大身，珠地网眼面料，亲肤、抗皱、成型、挺括</w:t>
            </w:r>
          </w:p>
        </w:tc>
      </w:tr>
      <w:tr w14:paraId="0BDC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9" w:type="pct"/>
            <w:vMerge w:val="continue"/>
            <w:vAlign w:val="center"/>
          </w:tcPr>
          <w:p w14:paraId="00167B77">
            <w:pPr>
              <w:ind w:firstLine="482"/>
              <w:jc w:val="center"/>
              <w:rPr>
                <w:rFonts w:ascii="仿宋" w:hAnsi="宋体" w:eastAsia="仿宋" w:cs="宋体"/>
                <w:color w:val="auto"/>
                <w:sz w:val="24"/>
                <w:highlight w:val="none"/>
              </w:rPr>
            </w:pPr>
          </w:p>
        </w:tc>
        <w:tc>
          <w:tcPr>
            <w:tcW w:w="520" w:type="pct"/>
            <w:vAlign w:val="center"/>
          </w:tcPr>
          <w:p w14:paraId="798B34DB">
            <w:pPr>
              <w:widowControl/>
              <w:jc w:val="center"/>
              <w:rPr>
                <w:rFonts w:ascii="仿宋" w:hAnsi="宋体" w:eastAsia="仿宋" w:cs="宋体"/>
                <w:color w:val="auto"/>
                <w:sz w:val="24"/>
                <w:highlight w:val="none"/>
              </w:rPr>
            </w:pPr>
            <w:r>
              <w:rPr>
                <w:rFonts w:hint="eastAsia" w:ascii="仿宋" w:hAnsi="宋体" w:eastAsia="仿宋" w:cs="宋体"/>
                <w:color w:val="auto"/>
                <w:sz w:val="24"/>
                <w:highlight w:val="none"/>
              </w:rPr>
              <w:t>夏长裤</w:t>
            </w:r>
          </w:p>
        </w:tc>
        <w:tc>
          <w:tcPr>
            <w:tcW w:w="2522" w:type="pct"/>
            <w:vAlign w:val="center"/>
          </w:tcPr>
          <w:p w14:paraId="6C77B157">
            <w:pPr>
              <w:rPr>
                <w:rFonts w:ascii="宋体" w:hAnsi="宋体" w:eastAsia="宋体" w:cs="宋体"/>
                <w:color w:val="auto"/>
                <w:sz w:val="24"/>
                <w:highlight w:val="none"/>
              </w:rPr>
            </w:pPr>
            <w:r>
              <w:rPr>
                <w:color w:val="auto"/>
                <w:highlight w:val="none"/>
              </w:rPr>
              <w:drawing>
                <wp:anchor distT="0" distB="0" distL="114300" distR="114300" simplePos="0" relativeHeight="251659264" behindDoc="0" locked="0" layoutInCell="1" allowOverlap="1">
                  <wp:simplePos x="0" y="0"/>
                  <wp:positionH relativeFrom="column">
                    <wp:posOffset>558800</wp:posOffset>
                  </wp:positionH>
                  <wp:positionV relativeFrom="paragraph">
                    <wp:posOffset>114935</wp:posOffset>
                  </wp:positionV>
                  <wp:extent cx="1277620" cy="1394460"/>
                  <wp:effectExtent l="0" t="0" r="8255" b="5715"/>
                  <wp:wrapSquare wrapText="bothSides"/>
                  <wp:docPr id="4" name="图片 2" descr="95f47d3b-6f20-4bc5-83c0-c5c9d9efc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95f47d3b-6f20-4bc5-83c0-c5c9d9efc937"/>
                          <pic:cNvPicPr>
                            <a:picLocks noChangeAspect="1"/>
                          </pic:cNvPicPr>
                        </pic:nvPicPr>
                        <pic:blipFill>
                          <a:blip r:embed="rId5"/>
                          <a:stretch>
                            <a:fillRect/>
                          </a:stretch>
                        </pic:blipFill>
                        <pic:spPr>
                          <a:xfrm>
                            <a:off x="0" y="0"/>
                            <a:ext cx="1277620" cy="1394460"/>
                          </a:xfrm>
                          <a:prstGeom prst="rect">
                            <a:avLst/>
                          </a:prstGeom>
                          <a:noFill/>
                          <a:ln>
                            <a:noFill/>
                          </a:ln>
                        </pic:spPr>
                      </pic:pic>
                    </a:graphicData>
                  </a:graphic>
                </wp:anchor>
              </w:drawing>
            </w:r>
          </w:p>
        </w:tc>
        <w:tc>
          <w:tcPr>
            <w:tcW w:w="1666" w:type="pct"/>
            <w:vAlign w:val="center"/>
          </w:tcPr>
          <w:p w14:paraId="46DB40EE">
            <w:pPr>
              <w:widowControl/>
              <w:jc w:val="left"/>
              <w:rPr>
                <w:rFonts w:ascii="仿宋" w:hAnsi="宋体" w:eastAsia="仿宋" w:cs="宋体"/>
                <w:color w:val="auto"/>
                <w:sz w:val="24"/>
                <w:highlight w:val="none"/>
              </w:rPr>
            </w:pPr>
            <w:r>
              <w:rPr>
                <w:rFonts w:hint="eastAsia" w:ascii="仿宋" w:hAnsi="宋体" w:eastAsia="仿宋" w:cs="宋体"/>
                <w:color w:val="auto"/>
                <w:sz w:val="24"/>
                <w:highlight w:val="none"/>
              </w:rPr>
              <w:t>克重：</w:t>
            </w:r>
          </w:p>
          <w:p w14:paraId="6456BAB5">
            <w:pPr>
              <w:widowControl/>
              <w:jc w:val="left"/>
              <w:rPr>
                <w:rFonts w:ascii="仿宋" w:hAnsi="宋体" w:eastAsia="仿宋" w:cs="宋体"/>
                <w:color w:val="auto"/>
                <w:sz w:val="24"/>
                <w:highlight w:val="none"/>
              </w:rPr>
            </w:pPr>
            <w:r>
              <w:rPr>
                <w:rFonts w:hint="eastAsia" w:ascii="仿宋" w:hAnsi="宋体" w:eastAsia="仿宋" w:cs="宋体"/>
                <w:color w:val="auto"/>
                <w:sz w:val="24"/>
                <w:highlight w:val="none"/>
              </w:rPr>
              <w:t>2</w:t>
            </w:r>
            <w:r>
              <w:rPr>
                <w:rFonts w:ascii="仿宋" w:hAnsi="宋体" w:eastAsia="仿宋" w:cs="宋体"/>
                <w:color w:val="auto"/>
                <w:sz w:val="24"/>
                <w:highlight w:val="none"/>
              </w:rPr>
              <w:t>3</w:t>
            </w:r>
            <w:r>
              <w:rPr>
                <w:rFonts w:hint="eastAsia" w:ascii="仿宋" w:hAnsi="宋体" w:eastAsia="仿宋" w:cs="宋体"/>
                <w:color w:val="auto"/>
                <w:sz w:val="24"/>
                <w:highlight w:val="none"/>
              </w:rPr>
              <w:t>0g/m2</w:t>
            </w:r>
          </w:p>
          <w:p w14:paraId="6E45A032">
            <w:pPr>
              <w:widowControl/>
              <w:jc w:val="left"/>
              <w:rPr>
                <w:rFonts w:ascii="仿宋" w:hAnsi="宋体" w:eastAsia="仿宋" w:cs="宋体"/>
                <w:color w:val="auto"/>
                <w:sz w:val="24"/>
                <w:highlight w:val="none"/>
              </w:rPr>
            </w:pPr>
            <w:r>
              <w:rPr>
                <w:rFonts w:hint="eastAsia" w:ascii="仿宋" w:hAnsi="宋体" w:eastAsia="仿宋" w:cs="宋体"/>
                <w:color w:val="auto"/>
                <w:sz w:val="24"/>
                <w:highlight w:val="none"/>
              </w:rPr>
              <w:t>规格：</w:t>
            </w:r>
          </w:p>
          <w:p w14:paraId="001F9455">
            <w:pPr>
              <w:jc w:val="left"/>
              <w:rPr>
                <w:rFonts w:ascii="仿宋" w:hAnsi="宋体" w:eastAsia="仿宋" w:cs="宋体"/>
                <w:color w:val="auto"/>
                <w:sz w:val="24"/>
                <w:highlight w:val="none"/>
              </w:rPr>
            </w:pPr>
            <w:r>
              <w:rPr>
                <w:rFonts w:hint="eastAsia" w:ascii="仿宋" w:hAnsi="宋体" w:eastAsia="仿宋" w:cs="宋体"/>
                <w:color w:val="auto"/>
                <w:sz w:val="24"/>
                <w:highlight w:val="none"/>
              </w:rPr>
              <w:t>62%棉38%聚酯纤维</w:t>
            </w:r>
          </w:p>
          <w:p w14:paraId="568A1F39">
            <w:pPr>
              <w:jc w:val="left"/>
              <w:rPr>
                <w:rFonts w:ascii="仿宋" w:hAnsi="宋体" w:eastAsia="仿宋" w:cs="宋体"/>
                <w:color w:val="auto"/>
                <w:sz w:val="24"/>
                <w:highlight w:val="none"/>
              </w:rPr>
            </w:pPr>
            <w:r>
              <w:rPr>
                <w:rFonts w:hint="eastAsia" w:ascii="仿宋" w:hAnsi="宋体" w:eastAsia="仿宋" w:cs="宋体"/>
                <w:color w:val="auto"/>
                <w:sz w:val="24"/>
                <w:highlight w:val="none"/>
              </w:rPr>
              <w:t>藏青色大身，侧边嵌绳，丝盖棉面料，贴肤是棉，穿着舒适，全松紧直筒裤，配腰绳</w:t>
            </w:r>
          </w:p>
        </w:tc>
      </w:tr>
      <w:tr w14:paraId="452C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jc w:val="center"/>
        </w:trPr>
        <w:tc>
          <w:tcPr>
            <w:tcW w:w="289" w:type="pct"/>
            <w:vMerge w:val="restart"/>
            <w:vAlign w:val="center"/>
          </w:tcPr>
          <w:p w14:paraId="2E53408B">
            <w:pPr>
              <w:jc w:val="center"/>
              <w:rPr>
                <w:rFonts w:ascii="仿宋" w:hAnsi="宋体" w:eastAsia="仿宋" w:cs="宋体"/>
                <w:color w:val="auto"/>
                <w:sz w:val="24"/>
                <w:highlight w:val="none"/>
              </w:rPr>
            </w:pPr>
            <w:r>
              <w:rPr>
                <w:rFonts w:hint="eastAsia" w:ascii="仿宋" w:hAnsi="宋体" w:eastAsia="仿宋" w:cs="宋体"/>
                <w:color w:val="auto"/>
                <w:sz w:val="24"/>
                <w:highlight w:val="none"/>
              </w:rPr>
              <w:t>春秋装</w:t>
            </w:r>
          </w:p>
        </w:tc>
        <w:tc>
          <w:tcPr>
            <w:tcW w:w="520" w:type="pct"/>
            <w:vAlign w:val="center"/>
          </w:tcPr>
          <w:p w14:paraId="4ADFE75E">
            <w:pPr>
              <w:widowControl/>
              <w:jc w:val="center"/>
              <w:rPr>
                <w:rFonts w:ascii="仿宋" w:hAnsi="宋体" w:eastAsia="仿宋" w:cs="宋体"/>
                <w:color w:val="auto"/>
                <w:sz w:val="24"/>
                <w:highlight w:val="none"/>
              </w:rPr>
            </w:pPr>
            <w:r>
              <w:rPr>
                <w:rFonts w:hint="eastAsia" w:ascii="仿宋" w:hAnsi="宋体" w:eastAsia="仿宋" w:cs="宋体"/>
                <w:color w:val="auto"/>
                <w:sz w:val="24"/>
                <w:highlight w:val="none"/>
              </w:rPr>
              <w:t>运动服上衣</w:t>
            </w:r>
          </w:p>
        </w:tc>
        <w:tc>
          <w:tcPr>
            <w:tcW w:w="2522" w:type="pct"/>
            <w:vAlign w:val="center"/>
          </w:tcPr>
          <w:p w14:paraId="0ABBD6F2">
            <w:pPr>
              <w:rPr>
                <w:rFonts w:ascii="宋体" w:hAnsi="宋体" w:eastAsia="宋体" w:cs="宋体"/>
                <w:color w:val="auto"/>
                <w:sz w:val="24"/>
                <w:highlight w:val="none"/>
              </w:rPr>
            </w:pPr>
            <w:r>
              <w:rPr>
                <w:color w:val="auto"/>
                <w:highlight w:val="none"/>
              </w:rPr>
              <w:drawing>
                <wp:anchor distT="0" distB="0" distL="114300" distR="114300" simplePos="0" relativeHeight="251660288" behindDoc="1" locked="0" layoutInCell="1" allowOverlap="1">
                  <wp:simplePos x="0" y="0"/>
                  <wp:positionH relativeFrom="column">
                    <wp:posOffset>292735</wp:posOffset>
                  </wp:positionH>
                  <wp:positionV relativeFrom="paragraph">
                    <wp:posOffset>70485</wp:posOffset>
                  </wp:positionV>
                  <wp:extent cx="1797050" cy="1170305"/>
                  <wp:effectExtent l="0" t="0" r="3175" b="1270"/>
                  <wp:wrapTight wrapText="bothSides">
                    <wp:wrapPolygon>
                      <wp:start x="0" y="0"/>
                      <wp:lineTo x="0" y="21448"/>
                      <wp:lineTo x="21524" y="21448"/>
                      <wp:lineTo x="21524" y="0"/>
                      <wp:lineTo x="0" y="0"/>
                    </wp:wrapPolygon>
                  </wp:wrapTight>
                  <wp:docPr id="5" name="图片 3" descr="c2bd9c16-764f-4ab6-bd98-fd45b4cb12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c2bd9c16-764f-4ab6-bd98-fd45b4cb122d"/>
                          <pic:cNvPicPr>
                            <a:picLocks noChangeAspect="1"/>
                          </pic:cNvPicPr>
                        </pic:nvPicPr>
                        <pic:blipFill>
                          <a:blip r:embed="rId6"/>
                          <a:stretch>
                            <a:fillRect/>
                          </a:stretch>
                        </pic:blipFill>
                        <pic:spPr>
                          <a:xfrm>
                            <a:off x="0" y="0"/>
                            <a:ext cx="1797050" cy="1170305"/>
                          </a:xfrm>
                          <a:prstGeom prst="rect">
                            <a:avLst/>
                          </a:prstGeom>
                          <a:noFill/>
                          <a:ln>
                            <a:noFill/>
                          </a:ln>
                        </pic:spPr>
                      </pic:pic>
                    </a:graphicData>
                  </a:graphic>
                </wp:anchor>
              </w:drawing>
            </w:r>
          </w:p>
        </w:tc>
        <w:tc>
          <w:tcPr>
            <w:tcW w:w="1666" w:type="pct"/>
            <w:vAlign w:val="center"/>
          </w:tcPr>
          <w:p w14:paraId="6331B490">
            <w:pPr>
              <w:widowControl/>
              <w:jc w:val="left"/>
              <w:rPr>
                <w:rFonts w:ascii="仿宋" w:hAnsi="宋体" w:eastAsia="仿宋" w:cs="宋体"/>
                <w:color w:val="auto"/>
                <w:sz w:val="24"/>
                <w:highlight w:val="none"/>
              </w:rPr>
            </w:pPr>
            <w:r>
              <w:rPr>
                <w:rFonts w:hint="eastAsia" w:ascii="仿宋" w:hAnsi="宋体" w:eastAsia="仿宋" w:cs="宋体"/>
                <w:color w:val="auto"/>
                <w:sz w:val="24"/>
                <w:highlight w:val="none"/>
              </w:rPr>
              <w:t>克重：</w:t>
            </w:r>
          </w:p>
          <w:p w14:paraId="04E8F06D">
            <w:pPr>
              <w:widowControl/>
              <w:jc w:val="left"/>
              <w:rPr>
                <w:rFonts w:ascii="仿宋" w:hAnsi="宋体" w:eastAsia="仿宋" w:cs="宋体"/>
                <w:color w:val="auto"/>
                <w:sz w:val="24"/>
                <w:highlight w:val="none"/>
              </w:rPr>
            </w:pPr>
            <w:r>
              <w:rPr>
                <w:rFonts w:hint="eastAsia" w:ascii="仿宋" w:hAnsi="宋体" w:eastAsia="仿宋" w:cs="宋体"/>
                <w:color w:val="auto"/>
                <w:sz w:val="24"/>
                <w:highlight w:val="none"/>
              </w:rPr>
              <w:t>300g/m2</w:t>
            </w:r>
          </w:p>
          <w:p w14:paraId="775C3F97">
            <w:pPr>
              <w:widowControl/>
              <w:jc w:val="left"/>
              <w:rPr>
                <w:rFonts w:ascii="仿宋" w:hAnsi="宋体" w:eastAsia="仿宋" w:cs="宋体"/>
                <w:color w:val="auto"/>
                <w:sz w:val="24"/>
                <w:highlight w:val="none"/>
              </w:rPr>
            </w:pPr>
            <w:r>
              <w:rPr>
                <w:rFonts w:hint="eastAsia" w:ascii="仿宋" w:hAnsi="宋体" w:eastAsia="仿宋" w:cs="宋体"/>
                <w:color w:val="auto"/>
                <w:sz w:val="24"/>
                <w:highlight w:val="none"/>
              </w:rPr>
              <w:t>规格：</w:t>
            </w:r>
          </w:p>
          <w:p w14:paraId="29007453">
            <w:pPr>
              <w:jc w:val="left"/>
              <w:rPr>
                <w:rFonts w:ascii="仿宋" w:hAnsi="宋体" w:eastAsia="仿宋" w:cs="宋体"/>
                <w:color w:val="auto"/>
                <w:sz w:val="24"/>
                <w:highlight w:val="none"/>
              </w:rPr>
            </w:pPr>
            <w:r>
              <w:rPr>
                <w:rFonts w:hint="eastAsia" w:ascii="仿宋" w:hAnsi="宋体" w:eastAsia="仿宋" w:cs="宋体"/>
                <w:color w:val="auto"/>
                <w:sz w:val="24"/>
                <w:highlight w:val="none"/>
              </w:rPr>
              <w:t xml:space="preserve">60%棉 40%聚酯纤维 </w:t>
            </w:r>
          </w:p>
          <w:p w14:paraId="117B605C">
            <w:pPr>
              <w:jc w:val="left"/>
              <w:rPr>
                <w:rFonts w:ascii="仿宋" w:hAnsi="宋体" w:eastAsia="仿宋" w:cs="宋体"/>
                <w:color w:val="auto"/>
                <w:sz w:val="24"/>
                <w:highlight w:val="none"/>
              </w:rPr>
            </w:pPr>
            <w:r>
              <w:rPr>
                <w:rFonts w:hint="eastAsia" w:ascii="仿宋" w:hAnsi="宋体" w:eastAsia="仿宋" w:cs="宋体"/>
                <w:color w:val="auto"/>
                <w:sz w:val="24"/>
                <w:highlight w:val="none"/>
              </w:rPr>
              <w:t>藏青色+灰色大身，立领、反光拉链，空气层健康布面料，面料丰厚、有弹性、耐磨、挺括、透气性好</w:t>
            </w:r>
          </w:p>
        </w:tc>
      </w:tr>
      <w:tr w14:paraId="3746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jc w:val="center"/>
        </w:trPr>
        <w:tc>
          <w:tcPr>
            <w:tcW w:w="289" w:type="pct"/>
            <w:vMerge w:val="continue"/>
            <w:vAlign w:val="center"/>
          </w:tcPr>
          <w:p w14:paraId="50652734">
            <w:pPr>
              <w:ind w:firstLine="482"/>
              <w:jc w:val="center"/>
              <w:rPr>
                <w:rFonts w:ascii="仿宋" w:hAnsi="宋体" w:eastAsia="仿宋" w:cs="宋体"/>
                <w:color w:val="auto"/>
                <w:sz w:val="24"/>
                <w:highlight w:val="none"/>
              </w:rPr>
            </w:pPr>
          </w:p>
        </w:tc>
        <w:tc>
          <w:tcPr>
            <w:tcW w:w="520" w:type="pct"/>
            <w:vAlign w:val="center"/>
          </w:tcPr>
          <w:p w14:paraId="539DCCA8">
            <w:pPr>
              <w:widowControl/>
              <w:jc w:val="center"/>
              <w:rPr>
                <w:rFonts w:ascii="仿宋" w:hAnsi="宋体" w:eastAsia="仿宋" w:cs="宋体"/>
                <w:color w:val="auto"/>
                <w:sz w:val="24"/>
                <w:highlight w:val="none"/>
              </w:rPr>
            </w:pPr>
            <w:r>
              <w:rPr>
                <w:rFonts w:hint="eastAsia" w:ascii="仿宋" w:hAnsi="宋体" w:eastAsia="仿宋" w:cs="宋体"/>
                <w:color w:val="auto"/>
                <w:sz w:val="24"/>
                <w:highlight w:val="none"/>
              </w:rPr>
              <w:t>运动裤</w:t>
            </w:r>
          </w:p>
        </w:tc>
        <w:tc>
          <w:tcPr>
            <w:tcW w:w="2522" w:type="pct"/>
            <w:vAlign w:val="center"/>
          </w:tcPr>
          <w:p w14:paraId="67C12FE8">
            <w:pPr>
              <w:rPr>
                <w:rFonts w:ascii="宋体" w:hAnsi="宋体" w:eastAsia="宋体" w:cs="宋体"/>
                <w:color w:val="auto"/>
                <w:sz w:val="24"/>
                <w:highlight w:val="none"/>
              </w:rPr>
            </w:pPr>
            <w:r>
              <w:rPr>
                <w:color w:val="auto"/>
                <w:highlight w:val="none"/>
              </w:rPr>
              <w:drawing>
                <wp:anchor distT="0" distB="0" distL="114300" distR="114300" simplePos="0" relativeHeight="251661312" behindDoc="0" locked="0" layoutInCell="1" allowOverlap="1">
                  <wp:simplePos x="0" y="0"/>
                  <wp:positionH relativeFrom="column">
                    <wp:posOffset>541655</wp:posOffset>
                  </wp:positionH>
                  <wp:positionV relativeFrom="paragraph">
                    <wp:posOffset>244475</wp:posOffset>
                  </wp:positionV>
                  <wp:extent cx="1276350" cy="1393190"/>
                  <wp:effectExtent l="0" t="0" r="0" b="6985"/>
                  <wp:wrapSquare wrapText="bothSides"/>
                  <wp:docPr id="6" name="图片 4" descr="95f47d3b-6f20-4bc5-83c0-c5c9d9efc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95f47d3b-6f20-4bc5-83c0-c5c9d9efc937"/>
                          <pic:cNvPicPr>
                            <a:picLocks noChangeAspect="1"/>
                          </pic:cNvPicPr>
                        </pic:nvPicPr>
                        <pic:blipFill>
                          <a:blip r:embed="rId5"/>
                          <a:stretch>
                            <a:fillRect/>
                          </a:stretch>
                        </pic:blipFill>
                        <pic:spPr>
                          <a:xfrm>
                            <a:off x="0" y="0"/>
                            <a:ext cx="1276350" cy="1393190"/>
                          </a:xfrm>
                          <a:prstGeom prst="rect">
                            <a:avLst/>
                          </a:prstGeom>
                          <a:noFill/>
                          <a:ln>
                            <a:noFill/>
                          </a:ln>
                        </pic:spPr>
                      </pic:pic>
                    </a:graphicData>
                  </a:graphic>
                </wp:anchor>
              </w:drawing>
            </w:r>
          </w:p>
        </w:tc>
        <w:tc>
          <w:tcPr>
            <w:tcW w:w="1666" w:type="pct"/>
            <w:vAlign w:val="center"/>
          </w:tcPr>
          <w:p w14:paraId="7957C02D">
            <w:pPr>
              <w:widowControl/>
              <w:jc w:val="left"/>
              <w:rPr>
                <w:rFonts w:ascii="仿宋" w:hAnsi="宋体" w:eastAsia="仿宋" w:cs="宋体"/>
                <w:color w:val="auto"/>
                <w:sz w:val="24"/>
                <w:highlight w:val="none"/>
              </w:rPr>
            </w:pPr>
            <w:r>
              <w:rPr>
                <w:rFonts w:hint="eastAsia" w:ascii="仿宋" w:hAnsi="宋体" w:eastAsia="仿宋" w:cs="宋体"/>
                <w:color w:val="auto"/>
                <w:sz w:val="24"/>
                <w:highlight w:val="none"/>
              </w:rPr>
              <w:t>克重：</w:t>
            </w:r>
          </w:p>
          <w:p w14:paraId="367489F1">
            <w:pPr>
              <w:widowControl/>
              <w:jc w:val="left"/>
              <w:rPr>
                <w:rFonts w:ascii="仿宋" w:hAnsi="宋体" w:eastAsia="仿宋" w:cs="宋体"/>
                <w:color w:val="auto"/>
                <w:sz w:val="24"/>
                <w:highlight w:val="none"/>
              </w:rPr>
            </w:pPr>
            <w:r>
              <w:rPr>
                <w:rFonts w:hint="eastAsia" w:ascii="仿宋" w:hAnsi="宋体" w:eastAsia="仿宋" w:cs="宋体"/>
                <w:color w:val="auto"/>
                <w:sz w:val="24"/>
                <w:highlight w:val="none"/>
              </w:rPr>
              <w:t>300g/m2</w:t>
            </w:r>
          </w:p>
          <w:p w14:paraId="2FDCA550">
            <w:pPr>
              <w:widowControl/>
              <w:jc w:val="left"/>
              <w:rPr>
                <w:rFonts w:ascii="仿宋" w:hAnsi="宋体" w:eastAsia="仿宋" w:cs="宋体"/>
                <w:color w:val="auto"/>
                <w:sz w:val="24"/>
                <w:highlight w:val="none"/>
              </w:rPr>
            </w:pPr>
            <w:r>
              <w:rPr>
                <w:rFonts w:hint="eastAsia" w:ascii="仿宋" w:hAnsi="宋体" w:eastAsia="仿宋" w:cs="宋体"/>
                <w:color w:val="auto"/>
                <w:sz w:val="24"/>
                <w:highlight w:val="none"/>
              </w:rPr>
              <w:t>规格：</w:t>
            </w:r>
          </w:p>
          <w:p w14:paraId="3EBEC1D5">
            <w:pPr>
              <w:widowControl/>
              <w:jc w:val="left"/>
              <w:rPr>
                <w:rFonts w:ascii="仿宋" w:hAnsi="宋体" w:eastAsia="仿宋" w:cs="宋体"/>
                <w:color w:val="auto"/>
                <w:sz w:val="24"/>
                <w:highlight w:val="none"/>
              </w:rPr>
            </w:pPr>
            <w:r>
              <w:rPr>
                <w:rFonts w:hint="eastAsia" w:ascii="仿宋" w:hAnsi="宋体" w:eastAsia="仿宋" w:cs="宋体"/>
                <w:color w:val="auto"/>
                <w:sz w:val="24"/>
                <w:highlight w:val="none"/>
              </w:rPr>
              <w:t>60%棉 40%聚酯纤维  空气层健康布面料</w:t>
            </w:r>
          </w:p>
          <w:p w14:paraId="371EE511">
            <w:pPr>
              <w:widowControl/>
              <w:jc w:val="left"/>
              <w:rPr>
                <w:rFonts w:ascii="仿宋" w:hAnsi="宋体" w:eastAsia="仿宋" w:cs="宋体"/>
                <w:color w:val="auto"/>
                <w:sz w:val="24"/>
                <w:highlight w:val="none"/>
              </w:rPr>
            </w:pPr>
            <w:r>
              <w:rPr>
                <w:rFonts w:hint="eastAsia" w:ascii="仿宋" w:hAnsi="宋体" w:eastAsia="仿宋" w:cs="宋体"/>
                <w:color w:val="auto"/>
                <w:sz w:val="24"/>
                <w:highlight w:val="none"/>
              </w:rPr>
              <w:t>全松紧直筒裤，侧边反光嵌绳、配腰绳</w:t>
            </w:r>
          </w:p>
        </w:tc>
      </w:tr>
      <w:tr w14:paraId="3B9E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289" w:type="pct"/>
            <w:vMerge w:val="restart"/>
            <w:vAlign w:val="center"/>
          </w:tcPr>
          <w:p w14:paraId="28533AB1">
            <w:pPr>
              <w:jc w:val="center"/>
              <w:rPr>
                <w:rFonts w:ascii="仿宋" w:hAnsi="宋体" w:eastAsia="仿宋" w:cs="宋体"/>
                <w:color w:val="auto"/>
                <w:sz w:val="24"/>
                <w:highlight w:val="none"/>
              </w:rPr>
            </w:pPr>
            <w:r>
              <w:rPr>
                <w:rFonts w:hint="eastAsia" w:ascii="仿宋" w:hAnsi="宋体" w:eastAsia="仿宋" w:cs="宋体"/>
                <w:color w:val="auto"/>
                <w:sz w:val="24"/>
                <w:highlight w:val="none"/>
              </w:rPr>
              <w:t>冬装</w:t>
            </w:r>
          </w:p>
        </w:tc>
        <w:tc>
          <w:tcPr>
            <w:tcW w:w="520" w:type="pct"/>
            <w:vAlign w:val="center"/>
          </w:tcPr>
          <w:p w14:paraId="1BFF4E67">
            <w:pPr>
              <w:widowControl/>
              <w:jc w:val="center"/>
              <w:rPr>
                <w:rFonts w:ascii="仿宋" w:hAnsi="宋体" w:eastAsia="仿宋" w:cs="宋体"/>
                <w:color w:val="auto"/>
                <w:sz w:val="24"/>
                <w:highlight w:val="none"/>
              </w:rPr>
            </w:pPr>
            <w:r>
              <w:rPr>
                <w:rFonts w:hint="eastAsia" w:ascii="仿宋" w:hAnsi="宋体" w:eastAsia="仿宋" w:cs="宋体"/>
                <w:color w:val="auto"/>
                <w:sz w:val="24"/>
                <w:highlight w:val="none"/>
              </w:rPr>
              <w:t>冬装上衣</w:t>
            </w:r>
          </w:p>
        </w:tc>
        <w:tc>
          <w:tcPr>
            <w:tcW w:w="2522" w:type="pct"/>
            <w:vAlign w:val="center"/>
          </w:tcPr>
          <w:p w14:paraId="2C6F7E71">
            <w:pPr>
              <w:jc w:val="center"/>
              <w:rPr>
                <w:rFonts w:ascii="宋体" w:hAnsi="宋体" w:eastAsia="宋体" w:cs="宋体"/>
                <w:color w:val="auto"/>
                <w:sz w:val="24"/>
                <w:highlight w:val="none"/>
              </w:rPr>
            </w:pPr>
            <w:r>
              <w:rPr>
                <w:rFonts w:ascii="仿宋" w:hAnsi="宋体" w:eastAsia="仿宋" w:cs="宋体"/>
                <w:color w:val="auto"/>
                <w:sz w:val="24"/>
                <w:highlight w:val="none"/>
              </w:rPr>
              <w:drawing>
                <wp:inline distT="0" distB="0" distL="114300" distR="114300">
                  <wp:extent cx="2388870" cy="1397000"/>
                  <wp:effectExtent l="0" t="0" r="1905" b="3175"/>
                  <wp:docPr id="7" name="图片 2" descr="49c3c524-3e6b-4fb5-846d-f7fced06d9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49c3c524-3e6b-4fb5-846d-f7fced06d9d6"/>
                          <pic:cNvPicPr>
                            <a:picLocks noChangeAspect="1"/>
                          </pic:cNvPicPr>
                        </pic:nvPicPr>
                        <pic:blipFill>
                          <a:blip r:embed="rId7"/>
                          <a:stretch>
                            <a:fillRect/>
                          </a:stretch>
                        </pic:blipFill>
                        <pic:spPr>
                          <a:xfrm>
                            <a:off x="0" y="0"/>
                            <a:ext cx="2388870" cy="1397000"/>
                          </a:xfrm>
                          <a:prstGeom prst="rect">
                            <a:avLst/>
                          </a:prstGeom>
                          <a:noFill/>
                          <a:ln>
                            <a:noFill/>
                          </a:ln>
                        </pic:spPr>
                      </pic:pic>
                    </a:graphicData>
                  </a:graphic>
                </wp:inline>
              </w:drawing>
            </w:r>
          </w:p>
        </w:tc>
        <w:tc>
          <w:tcPr>
            <w:tcW w:w="1666" w:type="pct"/>
            <w:vAlign w:val="center"/>
          </w:tcPr>
          <w:p w14:paraId="4C52714B">
            <w:pPr>
              <w:widowControl/>
              <w:rPr>
                <w:rFonts w:ascii="仿宋" w:hAnsi="宋体" w:eastAsia="仿宋" w:cs="宋体"/>
                <w:color w:val="auto"/>
                <w:sz w:val="24"/>
                <w:highlight w:val="none"/>
              </w:rPr>
            </w:pPr>
            <w:r>
              <w:rPr>
                <w:rFonts w:hint="eastAsia" w:ascii="仿宋" w:hAnsi="宋体" w:eastAsia="仿宋" w:cs="宋体"/>
                <w:color w:val="auto"/>
                <w:sz w:val="24"/>
                <w:highlight w:val="none"/>
              </w:rPr>
              <w:t>克重：</w:t>
            </w:r>
          </w:p>
          <w:p w14:paraId="11D12596">
            <w:pPr>
              <w:widowControl/>
              <w:rPr>
                <w:rFonts w:ascii="仿宋" w:hAnsi="宋体" w:eastAsia="仿宋" w:cs="宋体"/>
                <w:color w:val="auto"/>
                <w:sz w:val="24"/>
                <w:highlight w:val="none"/>
              </w:rPr>
            </w:pPr>
            <w:r>
              <w:rPr>
                <w:rFonts w:hint="eastAsia" w:ascii="仿宋" w:hAnsi="宋体" w:eastAsia="仿宋" w:cs="宋体"/>
                <w:color w:val="auto"/>
                <w:sz w:val="24"/>
                <w:highlight w:val="none"/>
              </w:rPr>
              <w:t>外壳14</w:t>
            </w:r>
            <w:r>
              <w:rPr>
                <w:rFonts w:ascii="仿宋" w:hAnsi="宋体" w:eastAsia="仿宋" w:cs="宋体"/>
                <w:color w:val="auto"/>
                <w:sz w:val="24"/>
                <w:highlight w:val="none"/>
              </w:rPr>
              <w:t>0</w:t>
            </w:r>
            <w:r>
              <w:rPr>
                <w:rFonts w:hint="eastAsia" w:ascii="仿宋" w:hAnsi="宋体" w:eastAsia="仿宋" w:cs="宋体"/>
                <w:color w:val="auto"/>
                <w:sz w:val="24"/>
                <w:highlight w:val="none"/>
              </w:rPr>
              <w:t xml:space="preserve">g/m2  </w:t>
            </w:r>
          </w:p>
          <w:p w14:paraId="1F9BAF14">
            <w:pPr>
              <w:widowControl/>
              <w:rPr>
                <w:rFonts w:ascii="仿宋" w:hAnsi="宋体" w:eastAsia="仿宋" w:cs="宋体"/>
                <w:color w:val="auto"/>
                <w:sz w:val="24"/>
                <w:highlight w:val="none"/>
              </w:rPr>
            </w:pPr>
            <w:r>
              <w:rPr>
                <w:rFonts w:hint="eastAsia" w:ascii="仿宋" w:hAnsi="宋体" w:eastAsia="仿宋" w:cs="宋体"/>
                <w:color w:val="auto"/>
                <w:sz w:val="24"/>
                <w:highlight w:val="none"/>
              </w:rPr>
              <w:t>内胆320g/m2</w:t>
            </w:r>
          </w:p>
          <w:p w14:paraId="329865F6">
            <w:pPr>
              <w:widowControl/>
              <w:rPr>
                <w:rFonts w:ascii="仿宋" w:hAnsi="宋体" w:eastAsia="仿宋" w:cs="宋体"/>
                <w:color w:val="auto"/>
                <w:sz w:val="24"/>
                <w:highlight w:val="none"/>
              </w:rPr>
            </w:pPr>
            <w:r>
              <w:rPr>
                <w:rFonts w:hint="eastAsia" w:ascii="仿宋" w:hAnsi="宋体" w:eastAsia="仿宋" w:cs="宋体"/>
                <w:color w:val="auto"/>
                <w:sz w:val="24"/>
                <w:highlight w:val="none"/>
              </w:rPr>
              <w:t>规格：</w:t>
            </w:r>
          </w:p>
          <w:p w14:paraId="1B8C6416">
            <w:pPr>
              <w:widowControl/>
              <w:rPr>
                <w:rFonts w:ascii="仿宋" w:hAnsi="宋体" w:eastAsia="仿宋" w:cs="宋体"/>
                <w:color w:val="auto"/>
                <w:sz w:val="24"/>
                <w:highlight w:val="none"/>
              </w:rPr>
            </w:pPr>
            <w:r>
              <w:rPr>
                <w:rFonts w:hint="eastAsia" w:ascii="仿宋" w:hAnsi="宋体" w:eastAsia="仿宋" w:cs="宋体"/>
                <w:color w:val="auto"/>
                <w:sz w:val="24"/>
                <w:highlight w:val="none"/>
              </w:rPr>
              <w:t xml:space="preserve">外壳：100%聚酯纤维（机械弹） </w:t>
            </w:r>
          </w:p>
          <w:p w14:paraId="73E87209">
            <w:pPr>
              <w:widowControl/>
              <w:rPr>
                <w:rFonts w:ascii="仿宋" w:hAnsi="宋体" w:eastAsia="仿宋" w:cs="宋体"/>
                <w:color w:val="auto"/>
                <w:sz w:val="24"/>
                <w:highlight w:val="none"/>
              </w:rPr>
            </w:pPr>
            <w:r>
              <w:rPr>
                <w:rFonts w:hint="eastAsia" w:ascii="仿宋" w:hAnsi="宋体" w:eastAsia="仿宋" w:cs="宋体"/>
                <w:color w:val="auto"/>
                <w:sz w:val="24"/>
                <w:highlight w:val="none"/>
              </w:rPr>
              <w:t>内胆：100%聚酯纤维 （摇粒绒）</w:t>
            </w:r>
          </w:p>
          <w:p w14:paraId="376BBF80">
            <w:pPr>
              <w:widowControl/>
              <w:rPr>
                <w:rFonts w:ascii="仿宋" w:hAnsi="宋体" w:eastAsia="仿宋" w:cs="宋体"/>
                <w:color w:val="auto"/>
                <w:sz w:val="24"/>
                <w:highlight w:val="none"/>
              </w:rPr>
            </w:pPr>
            <w:r>
              <w:rPr>
                <w:rFonts w:hint="eastAsia" w:ascii="仿宋" w:hAnsi="宋体" w:eastAsia="仿宋" w:cs="宋体"/>
                <w:color w:val="auto"/>
                <w:sz w:val="24"/>
                <w:highlight w:val="none"/>
              </w:rPr>
              <w:t>藏青色大身+白色拼块，外壳机械弹面料，手感柔软，防风防雨、透气性好。内胆双面摇粒绒，保暖、有弹性、无静电、手感柔软。</w:t>
            </w:r>
          </w:p>
        </w:tc>
      </w:tr>
      <w:tr w14:paraId="0743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289" w:type="pct"/>
            <w:vMerge w:val="continue"/>
            <w:vAlign w:val="center"/>
          </w:tcPr>
          <w:p w14:paraId="487A2F6A">
            <w:pPr>
              <w:jc w:val="center"/>
              <w:rPr>
                <w:rFonts w:ascii="仿宋" w:hAnsi="宋体" w:eastAsia="仿宋" w:cs="宋体"/>
                <w:color w:val="auto"/>
                <w:sz w:val="24"/>
                <w:highlight w:val="none"/>
              </w:rPr>
            </w:pPr>
          </w:p>
        </w:tc>
        <w:tc>
          <w:tcPr>
            <w:tcW w:w="520" w:type="pct"/>
            <w:vAlign w:val="center"/>
          </w:tcPr>
          <w:p w14:paraId="1279CE00">
            <w:pPr>
              <w:widowControl/>
              <w:jc w:val="center"/>
              <w:rPr>
                <w:rFonts w:ascii="仿宋" w:hAnsi="宋体" w:eastAsia="仿宋" w:cs="宋体"/>
                <w:color w:val="auto"/>
                <w:sz w:val="24"/>
                <w:highlight w:val="none"/>
              </w:rPr>
            </w:pPr>
            <w:r>
              <w:rPr>
                <w:rFonts w:hint="eastAsia" w:ascii="仿宋" w:hAnsi="宋体" w:eastAsia="仿宋" w:cs="宋体"/>
                <w:color w:val="auto"/>
                <w:sz w:val="24"/>
                <w:highlight w:val="none"/>
              </w:rPr>
              <w:t>冬裤</w:t>
            </w:r>
          </w:p>
        </w:tc>
        <w:tc>
          <w:tcPr>
            <w:tcW w:w="2522" w:type="pct"/>
            <w:vAlign w:val="center"/>
          </w:tcPr>
          <w:p w14:paraId="65E09D54">
            <w:pPr>
              <w:jc w:val="center"/>
              <w:rPr>
                <w:rFonts w:ascii="宋体" w:hAnsi="宋体" w:eastAsia="宋体" w:cs="宋体"/>
                <w:color w:val="auto"/>
                <w:sz w:val="24"/>
                <w:highlight w:val="none"/>
              </w:rPr>
            </w:pPr>
            <w:r>
              <w:rPr>
                <w:color w:val="auto"/>
                <w:highlight w:val="none"/>
              </w:rPr>
              <w:drawing>
                <wp:anchor distT="0" distB="0" distL="114300" distR="114300" simplePos="0" relativeHeight="251662336" behindDoc="0" locked="0" layoutInCell="1" allowOverlap="1">
                  <wp:simplePos x="0" y="0"/>
                  <wp:positionH relativeFrom="column">
                    <wp:posOffset>487680</wp:posOffset>
                  </wp:positionH>
                  <wp:positionV relativeFrom="paragraph">
                    <wp:posOffset>213995</wp:posOffset>
                  </wp:positionV>
                  <wp:extent cx="1277620" cy="1394460"/>
                  <wp:effectExtent l="0" t="0" r="8255" b="5715"/>
                  <wp:wrapSquare wrapText="bothSides"/>
                  <wp:docPr id="8" name="图片 5" descr="95f47d3b-6f20-4bc5-83c0-c5c9d9efc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95f47d3b-6f20-4bc5-83c0-c5c9d9efc937"/>
                          <pic:cNvPicPr>
                            <a:picLocks noChangeAspect="1"/>
                          </pic:cNvPicPr>
                        </pic:nvPicPr>
                        <pic:blipFill>
                          <a:blip r:embed="rId5"/>
                          <a:stretch>
                            <a:fillRect/>
                          </a:stretch>
                        </pic:blipFill>
                        <pic:spPr>
                          <a:xfrm>
                            <a:off x="0" y="0"/>
                            <a:ext cx="1277620" cy="1394460"/>
                          </a:xfrm>
                          <a:prstGeom prst="rect">
                            <a:avLst/>
                          </a:prstGeom>
                          <a:noFill/>
                          <a:ln>
                            <a:noFill/>
                          </a:ln>
                        </pic:spPr>
                      </pic:pic>
                    </a:graphicData>
                  </a:graphic>
                </wp:anchor>
              </w:drawing>
            </w:r>
          </w:p>
        </w:tc>
        <w:tc>
          <w:tcPr>
            <w:tcW w:w="1666" w:type="pct"/>
            <w:vAlign w:val="center"/>
          </w:tcPr>
          <w:p w14:paraId="75009CB8">
            <w:pPr>
              <w:widowControl/>
              <w:rPr>
                <w:rFonts w:ascii="仿宋" w:hAnsi="宋体" w:eastAsia="仿宋" w:cs="宋体"/>
                <w:color w:val="auto"/>
                <w:sz w:val="24"/>
                <w:highlight w:val="none"/>
              </w:rPr>
            </w:pPr>
            <w:r>
              <w:rPr>
                <w:rFonts w:hint="eastAsia" w:ascii="仿宋" w:hAnsi="宋体" w:eastAsia="仿宋" w:cs="宋体"/>
                <w:color w:val="auto"/>
                <w:sz w:val="24"/>
                <w:highlight w:val="none"/>
              </w:rPr>
              <w:t>克重：</w:t>
            </w:r>
          </w:p>
          <w:p w14:paraId="33892CB1">
            <w:pPr>
              <w:widowControl/>
              <w:rPr>
                <w:rFonts w:ascii="仿宋" w:hAnsi="宋体" w:eastAsia="仿宋" w:cs="宋体"/>
                <w:color w:val="auto"/>
                <w:sz w:val="24"/>
                <w:highlight w:val="none"/>
              </w:rPr>
            </w:pPr>
            <w:r>
              <w:rPr>
                <w:rFonts w:hint="eastAsia" w:ascii="仿宋" w:hAnsi="宋体" w:eastAsia="仿宋" w:cs="宋体"/>
                <w:color w:val="auto"/>
                <w:sz w:val="24"/>
                <w:highlight w:val="none"/>
              </w:rPr>
              <w:t>4</w:t>
            </w:r>
            <w:r>
              <w:rPr>
                <w:rFonts w:ascii="仿宋" w:hAnsi="宋体" w:eastAsia="仿宋" w:cs="宋体"/>
                <w:color w:val="auto"/>
                <w:sz w:val="24"/>
                <w:highlight w:val="none"/>
              </w:rPr>
              <w:t>3</w:t>
            </w:r>
            <w:r>
              <w:rPr>
                <w:rFonts w:hint="eastAsia" w:ascii="仿宋" w:hAnsi="宋体" w:eastAsia="仿宋" w:cs="宋体"/>
                <w:color w:val="auto"/>
                <w:sz w:val="24"/>
                <w:highlight w:val="none"/>
              </w:rPr>
              <w:t>0g/m2</w:t>
            </w:r>
          </w:p>
          <w:p w14:paraId="308440DE">
            <w:pPr>
              <w:widowControl/>
              <w:rPr>
                <w:rFonts w:ascii="仿宋" w:hAnsi="宋体" w:eastAsia="仿宋" w:cs="宋体"/>
                <w:color w:val="auto"/>
                <w:sz w:val="24"/>
                <w:highlight w:val="none"/>
              </w:rPr>
            </w:pPr>
            <w:r>
              <w:rPr>
                <w:rFonts w:hint="eastAsia" w:ascii="仿宋" w:hAnsi="宋体" w:eastAsia="仿宋" w:cs="宋体"/>
                <w:color w:val="auto"/>
                <w:sz w:val="24"/>
                <w:highlight w:val="none"/>
              </w:rPr>
              <w:t>规格：</w:t>
            </w:r>
          </w:p>
          <w:p w14:paraId="5CB951D3">
            <w:pPr>
              <w:widowControl/>
              <w:rPr>
                <w:rFonts w:ascii="仿宋" w:hAnsi="宋体" w:eastAsia="仿宋" w:cs="宋体"/>
                <w:color w:val="auto"/>
                <w:sz w:val="24"/>
                <w:highlight w:val="none"/>
              </w:rPr>
            </w:pPr>
            <w:r>
              <w:rPr>
                <w:rFonts w:hint="eastAsia" w:ascii="仿宋" w:hAnsi="宋体" w:eastAsia="仿宋" w:cs="宋体"/>
                <w:color w:val="auto"/>
                <w:sz w:val="24"/>
                <w:highlight w:val="none"/>
              </w:rPr>
              <w:t xml:space="preserve">面：68%棉28%涤4%氨纶 </w:t>
            </w:r>
          </w:p>
          <w:p w14:paraId="4C84E8F0">
            <w:pPr>
              <w:widowControl/>
              <w:rPr>
                <w:rFonts w:ascii="仿宋" w:hAnsi="宋体" w:eastAsia="仿宋" w:cs="宋体"/>
                <w:color w:val="auto"/>
                <w:sz w:val="24"/>
                <w:highlight w:val="none"/>
              </w:rPr>
            </w:pPr>
            <w:r>
              <w:rPr>
                <w:rFonts w:hint="eastAsia" w:ascii="仿宋" w:hAnsi="宋体" w:eastAsia="仿宋" w:cs="宋体"/>
                <w:color w:val="auto"/>
                <w:sz w:val="24"/>
                <w:highlight w:val="none"/>
              </w:rPr>
              <w:t>底：95%涤5%氨纶</w:t>
            </w:r>
          </w:p>
          <w:p w14:paraId="21E91E80">
            <w:pPr>
              <w:widowControl/>
              <w:rPr>
                <w:rFonts w:ascii="仿宋" w:hAnsi="宋体" w:eastAsia="仿宋" w:cs="宋体"/>
                <w:color w:val="auto"/>
                <w:sz w:val="24"/>
                <w:highlight w:val="none"/>
              </w:rPr>
            </w:pPr>
            <w:r>
              <w:rPr>
                <w:rFonts w:hint="eastAsia" w:ascii="仿宋" w:hAnsi="宋体" w:eastAsia="仿宋" w:cs="宋体"/>
                <w:color w:val="auto"/>
                <w:sz w:val="24"/>
                <w:highlight w:val="none"/>
              </w:rPr>
              <w:t>藏青色，棉氨纶超柔复合银狐绒复合布，具备保暖防风性能</w:t>
            </w:r>
          </w:p>
        </w:tc>
      </w:tr>
      <w:tr w14:paraId="48F0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2" w:hRule="atLeast"/>
          <w:jc w:val="center"/>
        </w:trPr>
        <w:tc>
          <w:tcPr>
            <w:tcW w:w="289" w:type="pct"/>
            <w:vAlign w:val="center"/>
          </w:tcPr>
          <w:p w14:paraId="4EA09063">
            <w:pPr>
              <w:jc w:val="center"/>
              <w:rPr>
                <w:rFonts w:ascii="仿宋" w:hAnsi="宋体" w:eastAsia="仿宋" w:cs="宋体"/>
                <w:color w:val="auto"/>
                <w:sz w:val="24"/>
                <w:highlight w:val="none"/>
              </w:rPr>
            </w:pPr>
            <w:r>
              <w:rPr>
                <w:rFonts w:hint="eastAsia" w:ascii="仿宋" w:hAnsi="宋体" w:eastAsia="仿宋" w:cs="宋体"/>
                <w:color w:val="auto"/>
                <w:sz w:val="24"/>
                <w:highlight w:val="none"/>
              </w:rPr>
              <w:t>校徽参考</w:t>
            </w:r>
          </w:p>
        </w:tc>
        <w:tc>
          <w:tcPr>
            <w:tcW w:w="4710" w:type="pct"/>
            <w:gridSpan w:val="3"/>
            <w:vAlign w:val="center"/>
          </w:tcPr>
          <w:p w14:paraId="00D00F8B">
            <w:pPr>
              <w:jc w:val="center"/>
              <w:rPr>
                <w:rFonts w:ascii="仿宋" w:hAnsi="宋体" w:eastAsia="仿宋" w:cs="宋体"/>
                <w:color w:val="auto"/>
                <w:sz w:val="24"/>
                <w:highlight w:val="none"/>
              </w:rPr>
            </w:pPr>
            <w:r>
              <w:rPr>
                <w:rFonts w:ascii="仿宋" w:hAnsi="宋体" w:eastAsia="仿宋" w:cs="宋体"/>
                <w:color w:val="auto"/>
                <w:sz w:val="24"/>
                <w:highlight w:val="none"/>
              </w:rPr>
              <w:drawing>
                <wp:inline distT="0" distB="0" distL="0" distR="0">
                  <wp:extent cx="1247140" cy="1282065"/>
                  <wp:effectExtent l="0" t="0" r="1016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47140" cy="1282065"/>
                          </a:xfrm>
                          <a:prstGeom prst="rect">
                            <a:avLst/>
                          </a:prstGeom>
                          <a:noFill/>
                          <a:ln>
                            <a:noFill/>
                          </a:ln>
                        </pic:spPr>
                      </pic:pic>
                    </a:graphicData>
                  </a:graphic>
                </wp:inline>
              </w:drawing>
            </w:r>
          </w:p>
        </w:tc>
      </w:tr>
    </w:tbl>
    <w:p w14:paraId="5F7458A8">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（四）材质与安全标准</w:t>
      </w:r>
    </w:p>
    <w:p w14:paraId="0D7A00AC">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（1）安全质量规范</w:t>
      </w:r>
    </w:p>
    <w:p w14:paraId="1C787F95">
      <w:pPr>
        <w:ind w:firstLine="482"/>
        <w:jc w:val="left"/>
        <w:rPr>
          <w:rFonts w:ascii="仿宋" w:hAnsi="宋体" w:eastAsia="仿宋" w:cs="宋体"/>
          <w:color w:val="auto"/>
          <w:sz w:val="24"/>
          <w:highlight w:val="none"/>
        </w:rPr>
      </w:pPr>
      <w:r>
        <w:rPr>
          <w:rFonts w:ascii="仿宋" w:hAnsi="宋体" w:eastAsia="仿宋" w:cs="宋体"/>
          <w:color w:val="auto"/>
          <w:sz w:val="24"/>
          <w:highlight w:val="none"/>
        </w:rPr>
        <w:t>选用</w:t>
      </w:r>
      <w:r>
        <w:rPr>
          <w:rFonts w:hint="eastAsia" w:ascii="仿宋" w:hAnsi="宋体" w:eastAsia="仿宋" w:cs="宋体"/>
          <w:color w:val="auto"/>
          <w:sz w:val="24"/>
          <w:highlight w:val="none"/>
        </w:rPr>
        <w:t>的</w:t>
      </w:r>
      <w:r>
        <w:rPr>
          <w:rFonts w:ascii="仿宋" w:hAnsi="宋体" w:eastAsia="仿宋" w:cs="宋体"/>
          <w:color w:val="auto"/>
          <w:sz w:val="24"/>
          <w:highlight w:val="none"/>
        </w:rPr>
        <w:t>面料、辅料、配件</w:t>
      </w:r>
      <w:r>
        <w:rPr>
          <w:rFonts w:hint="eastAsia" w:ascii="仿宋" w:hAnsi="宋体" w:eastAsia="仿宋" w:cs="宋体"/>
          <w:color w:val="auto"/>
          <w:sz w:val="24"/>
          <w:highlight w:val="none"/>
        </w:rPr>
        <w:t>（</w:t>
      </w:r>
      <w:r>
        <w:rPr>
          <w:rFonts w:ascii="仿宋" w:hAnsi="宋体" w:eastAsia="仿宋" w:cs="宋体"/>
          <w:color w:val="auto"/>
          <w:sz w:val="24"/>
          <w:highlight w:val="none"/>
        </w:rPr>
        <w:t>料</w:t>
      </w:r>
      <w:r>
        <w:rPr>
          <w:rFonts w:hint="eastAsia" w:ascii="仿宋" w:hAnsi="宋体" w:eastAsia="仿宋" w:cs="宋体"/>
          <w:color w:val="auto"/>
          <w:sz w:val="24"/>
          <w:highlight w:val="none"/>
        </w:rPr>
        <w:t>）</w:t>
      </w:r>
      <w:r>
        <w:rPr>
          <w:rFonts w:ascii="仿宋" w:hAnsi="宋体" w:eastAsia="仿宋" w:cs="宋体"/>
          <w:color w:val="auto"/>
          <w:sz w:val="24"/>
          <w:highlight w:val="none"/>
        </w:rPr>
        <w:t>和制作工艺等</w:t>
      </w:r>
      <w:r>
        <w:rPr>
          <w:rFonts w:hint="eastAsia" w:ascii="仿宋" w:hAnsi="宋体" w:eastAsia="仿宋" w:cs="宋体"/>
          <w:color w:val="auto"/>
          <w:sz w:val="24"/>
          <w:highlight w:val="none"/>
        </w:rPr>
        <w:t>校服安全与质量应符合GB18401</w:t>
      </w:r>
      <w:r>
        <w:rPr>
          <w:rFonts w:ascii="仿宋" w:hAnsi="宋体" w:eastAsia="仿宋" w:cs="宋体"/>
          <w:color w:val="auto"/>
          <w:sz w:val="24"/>
          <w:highlight w:val="none"/>
        </w:rPr>
        <w:t>-2010</w:t>
      </w:r>
      <w:r>
        <w:rPr>
          <w:rFonts w:hint="eastAsia" w:ascii="仿宋" w:hAnsi="宋体" w:eastAsia="仿宋" w:cs="宋体"/>
          <w:color w:val="auto"/>
          <w:sz w:val="24"/>
          <w:highlight w:val="none"/>
        </w:rPr>
        <w:t>《国家纺织产品基本安全技术规范》、GB31701</w:t>
      </w:r>
      <w:r>
        <w:rPr>
          <w:rFonts w:ascii="仿宋" w:hAnsi="宋体" w:eastAsia="仿宋" w:cs="宋体"/>
          <w:color w:val="auto"/>
          <w:sz w:val="24"/>
          <w:highlight w:val="none"/>
        </w:rPr>
        <w:t>-2015</w:t>
      </w:r>
      <w:r>
        <w:rPr>
          <w:rFonts w:hint="eastAsia" w:ascii="仿宋" w:hAnsi="宋体" w:eastAsia="仿宋" w:cs="宋体"/>
          <w:color w:val="auto"/>
          <w:sz w:val="24"/>
          <w:highlight w:val="none"/>
        </w:rPr>
        <w:t>《婴幼儿及儿童纺织产品安全技术规范》、GB/T31888</w:t>
      </w:r>
      <w:r>
        <w:rPr>
          <w:rFonts w:ascii="仿宋" w:hAnsi="宋体" w:eastAsia="仿宋" w:cs="宋体"/>
          <w:color w:val="auto"/>
          <w:sz w:val="24"/>
          <w:highlight w:val="none"/>
        </w:rPr>
        <w:t>-2015</w:t>
      </w:r>
      <w:r>
        <w:rPr>
          <w:rFonts w:hint="eastAsia" w:ascii="仿宋" w:hAnsi="宋体" w:eastAsia="仿宋" w:cs="宋体"/>
          <w:color w:val="auto"/>
          <w:sz w:val="24"/>
          <w:highlight w:val="none"/>
        </w:rPr>
        <w:t>《中小学生校服》</w:t>
      </w:r>
      <w:r>
        <w:rPr>
          <w:rFonts w:ascii="仿宋" w:hAnsi="宋体" w:eastAsia="仿宋" w:cs="宋体"/>
          <w:color w:val="auto"/>
          <w:sz w:val="24"/>
          <w:highlight w:val="none"/>
        </w:rPr>
        <w:t>等国家标准</w:t>
      </w:r>
      <w:r>
        <w:rPr>
          <w:rFonts w:hint="eastAsia" w:ascii="仿宋" w:hAnsi="宋体" w:eastAsia="仿宋" w:cs="宋体"/>
          <w:color w:val="auto"/>
          <w:sz w:val="24"/>
          <w:highlight w:val="none"/>
        </w:rPr>
        <w:t>。</w:t>
      </w:r>
    </w:p>
    <w:p w14:paraId="55C33A57">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（2）成分要求</w:t>
      </w:r>
    </w:p>
    <w:p w14:paraId="3DA1F2D3">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面料应选择吸湿、透气、柔软、耐磨的环保材料。冬季校服应注重保暖，夏季校服应注重轻薄透气。</w:t>
      </w:r>
    </w:p>
    <w:p w14:paraId="08ED4C9E">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（3）辅料要求</w:t>
      </w:r>
    </w:p>
    <w:p w14:paraId="12A0F336">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缝线牢固，扣件、拉链质量可靠，多次洗涤后不易变形、褪色。</w:t>
      </w:r>
    </w:p>
    <w:p w14:paraId="439F1FBB">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拉链：无毒，不含镍、不含甲醛、不含偶氮；拉链布带染色均匀，无沾污，手感柔软；拉链链牙排列整齐，不得有缺牙坏牙；用国内知名品牌。</w:t>
      </w:r>
    </w:p>
    <w:p w14:paraId="4A911CDA">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橡筋：用国内知名品牌橡筋；无毒，不含甲醛，不含偶氮。</w:t>
      </w:r>
    </w:p>
    <w:p w14:paraId="3C0CC1D2">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（4）工艺要求</w:t>
      </w:r>
    </w:p>
    <w:p w14:paraId="50745AF9">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整套衣服缝制顺直，无线头、污渍，尺寸准确，整烫平整。</w:t>
      </w:r>
    </w:p>
    <w:p w14:paraId="1AD2D974">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上衣门襟拉链平直，位置对齐，无高低差异，左右均匀；上衣、裤子插袋点位置准确，袋唇长短宽窄一致，上衣罗纹与大身缝合均匀。</w:t>
      </w:r>
    </w:p>
    <w:p w14:paraId="25ECE633">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校徽：印制(或绣制)，校徽的图形、颜色、大小需按照学校要求为准。</w:t>
      </w:r>
    </w:p>
    <w:p w14:paraId="0C47E8B4">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（5）款式要求</w:t>
      </w:r>
    </w:p>
    <w:p w14:paraId="3DB70161">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校服具有传承性等特点，中标供应商应与学校对接，根据学校提供具体款式或者在学校要求二次设计、经学校确认后进行生产。款式简洁大方，体现学校文化元素；设计符合学生身体发育特点，便于运动；</w:t>
      </w:r>
      <w:r>
        <w:rPr>
          <w:rFonts w:hint="eastAsia" w:ascii="仿宋" w:hAnsi="宋体" w:eastAsia="仿宋" w:cs="宋体"/>
          <w:b/>
          <w:bCs/>
          <w:color w:val="auto"/>
          <w:sz w:val="24"/>
          <w:highlight w:val="none"/>
        </w:rPr>
        <w:t>须考虑反光条等安全设计</w:t>
      </w:r>
      <w:r>
        <w:rPr>
          <w:rFonts w:hint="eastAsia" w:ascii="仿宋" w:hAnsi="宋体" w:eastAsia="仿宋" w:cs="宋体"/>
          <w:color w:val="auto"/>
          <w:sz w:val="24"/>
          <w:highlight w:val="none"/>
        </w:rPr>
        <w:t>。</w:t>
      </w:r>
    </w:p>
    <w:p w14:paraId="30BCC4B9">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（五）尺码与适配性</w:t>
      </w:r>
    </w:p>
    <w:p w14:paraId="54D3C8EB">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1.尺码范围：覆盖</w:t>
      </w:r>
      <w:r>
        <w:rPr>
          <w:rFonts w:hint="eastAsia" w:ascii="仿宋" w:hAnsi="宋体" w:eastAsia="仿宋" w:cs="宋体"/>
          <w:color w:val="auto"/>
          <w:sz w:val="24"/>
          <w:highlight w:val="none"/>
          <w:lang w:val="en-US" w:eastAsia="zh-CN"/>
        </w:rPr>
        <w:t>高</w:t>
      </w:r>
      <w:r>
        <w:rPr>
          <w:rFonts w:hint="eastAsia" w:ascii="仿宋" w:hAnsi="宋体" w:eastAsia="仿宋" w:cs="宋体"/>
          <w:color w:val="auto"/>
          <w:sz w:val="24"/>
          <w:highlight w:val="none"/>
        </w:rPr>
        <w:t>一年级学生各类体型，提供B140-B190六个标准尺码，同时可根据学生身高、体重细分尺码区间（如140cm、15</w:t>
      </w:r>
      <w:r>
        <w:rPr>
          <w:rFonts w:ascii="仿宋" w:hAnsi="宋体" w:eastAsia="仿宋" w:cs="宋体"/>
          <w:color w:val="auto"/>
          <w:sz w:val="24"/>
          <w:highlight w:val="none"/>
        </w:rPr>
        <w:t>0</w:t>
      </w:r>
      <w:r>
        <w:rPr>
          <w:rFonts w:hint="eastAsia" w:ascii="仿宋" w:hAnsi="宋体" w:eastAsia="仿宋" w:cs="宋体"/>
          <w:color w:val="auto"/>
          <w:sz w:val="24"/>
          <w:highlight w:val="none"/>
        </w:rPr>
        <w:t>cm、160cm、170cm、180cm、190cm对应尺码），或按通用码（XS、S、M、L、XL、XXL）细分，并提供详细的尺码对照表（身高、胸围、腰围、裤长等），确保每位学生都能买到合身的校服。</w:t>
      </w:r>
    </w:p>
    <w:p w14:paraId="5BCFC5CC">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2.定制服务：针对肥胖、过瘦等特殊体型学生，提供专属定制选项，由家长提交学生详细身高、体重、三围等数据，供应商按需定制，保障特殊体型学生的穿着舒适度。</w:t>
      </w:r>
    </w:p>
    <w:p w14:paraId="4CE40890">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（六）包装及标识</w:t>
      </w:r>
    </w:p>
    <w:p w14:paraId="632953E7">
      <w:pPr>
        <w:ind w:firstLine="482"/>
        <w:jc w:val="left"/>
        <w:rPr>
          <w:rFonts w:ascii="仿宋" w:hAnsi="宋体" w:eastAsia="仿宋" w:cs="宋体"/>
          <w:b/>
          <w:bCs/>
          <w:color w:val="auto"/>
          <w:sz w:val="24"/>
          <w:highlight w:val="none"/>
        </w:rPr>
      </w:pPr>
      <w:r>
        <w:rPr>
          <w:rFonts w:hint="eastAsia" w:ascii="仿宋" w:hAnsi="宋体" w:eastAsia="仿宋" w:cs="宋体"/>
          <w:color w:val="auto"/>
          <w:sz w:val="24"/>
          <w:highlight w:val="none"/>
        </w:rPr>
        <w:t>1.包装要求：每件校服采用独立包装，夏季校服使用透明袋包装，春秋季、冬季校服使用透明袋包装，包装需牢固、防尘、防潮，避免运输过程中受损。包装标签需清晰注明校服尺码、种类（如“</w:t>
      </w:r>
      <w:r>
        <w:rPr>
          <w:rFonts w:hint="eastAsia" w:ascii="仿宋" w:hAnsi="宋体" w:eastAsia="仿宋" w:cs="宋体"/>
          <w:color w:val="auto"/>
          <w:sz w:val="24"/>
          <w:highlight w:val="none"/>
          <w:lang w:eastAsia="zh-CN"/>
        </w:rPr>
        <w:t>冬裤165/74B</w:t>
      </w:r>
      <w:r>
        <w:rPr>
          <w:rFonts w:hint="eastAsia" w:ascii="仿宋" w:hAnsi="宋体" w:eastAsia="仿宋" w:cs="宋体"/>
          <w:color w:val="auto"/>
          <w:sz w:val="24"/>
          <w:highlight w:val="none"/>
        </w:rPr>
        <w:t>”）</w:t>
      </w:r>
      <w:r>
        <w:rPr>
          <w:rFonts w:hint="eastAsia" w:ascii="仿宋" w:hAnsi="宋体" w:eastAsia="仿宋" w:cs="宋体"/>
          <w:b/>
          <w:bCs/>
          <w:color w:val="auto"/>
          <w:sz w:val="24"/>
          <w:highlight w:val="none"/>
        </w:rPr>
        <w:t>。</w:t>
      </w:r>
    </w:p>
    <w:p w14:paraId="4384ABB8">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2.</w:t>
      </w:r>
      <w:r>
        <w:rPr>
          <w:rFonts w:hint="eastAsia" w:ascii="仿宋" w:hAnsi="宋体" w:eastAsia="仿宋" w:cs="宋体"/>
          <w:color w:val="auto"/>
          <w:sz w:val="24"/>
          <w:highlight w:val="none"/>
          <w:lang w:eastAsia="ja-JP"/>
        </w:rPr>
        <w:t>标识</w:t>
      </w:r>
      <w:r>
        <w:rPr>
          <w:rFonts w:hint="eastAsia" w:ascii="仿宋" w:hAnsi="宋体" w:eastAsia="仿宋" w:cs="宋体"/>
          <w:color w:val="auto"/>
          <w:sz w:val="24"/>
          <w:highlight w:val="none"/>
        </w:rPr>
        <w:t>要求：</w:t>
      </w:r>
      <w:r>
        <w:rPr>
          <w:rFonts w:hint="eastAsia" w:ascii="仿宋" w:hAnsi="宋体" w:eastAsia="仿宋" w:cs="宋体"/>
          <w:color w:val="auto"/>
          <w:spacing w:val="-6"/>
          <w:sz w:val="24"/>
          <w:highlight w:val="none"/>
        </w:rPr>
        <w:t>校服</w:t>
      </w:r>
      <w:r>
        <w:rPr>
          <w:rFonts w:ascii="仿宋" w:hAnsi="宋体" w:eastAsia="仿宋" w:cs="宋体"/>
          <w:color w:val="auto"/>
          <w:spacing w:val="-6"/>
          <w:sz w:val="24"/>
          <w:highlight w:val="none"/>
        </w:rPr>
        <w:t>实行“明标识”制度</w:t>
      </w:r>
      <w:r>
        <w:rPr>
          <w:rFonts w:hint="eastAsia" w:ascii="仿宋" w:hAnsi="宋体" w:eastAsia="仿宋" w:cs="宋体"/>
          <w:color w:val="auto"/>
          <w:spacing w:val="-6"/>
          <w:sz w:val="24"/>
          <w:highlight w:val="none"/>
        </w:rPr>
        <w:t>，</w:t>
      </w:r>
      <w:r>
        <w:rPr>
          <w:rFonts w:ascii="仿宋" w:hAnsi="宋体" w:eastAsia="仿宋" w:cs="宋体"/>
          <w:color w:val="auto"/>
          <w:spacing w:val="-6"/>
          <w:sz w:val="24"/>
          <w:highlight w:val="none"/>
        </w:rPr>
        <w:t>具备</w:t>
      </w:r>
      <w:r>
        <w:rPr>
          <w:rFonts w:hint="eastAsia" w:ascii="仿宋" w:hAnsi="宋体" w:eastAsia="仿宋" w:cs="宋体"/>
          <w:color w:val="auto"/>
          <w:spacing w:val="-6"/>
          <w:sz w:val="24"/>
          <w:highlight w:val="none"/>
        </w:rPr>
        <w:t>成衣合格标识，符合国家质量标准，确保无毒、无害、舒适、耐用。</w:t>
      </w:r>
      <w:r>
        <w:rPr>
          <w:rFonts w:hint="eastAsia" w:ascii="仿宋" w:hAnsi="宋体" w:eastAsia="仿宋" w:cs="宋体"/>
          <w:color w:val="auto"/>
          <w:sz w:val="24"/>
          <w:highlight w:val="none"/>
          <w:lang w:eastAsia="ja-JP"/>
        </w:rPr>
        <w:t>吊牌、耐久性标签等使用说明标识须符合</w:t>
      </w:r>
      <w:r>
        <w:rPr>
          <w:rFonts w:hint="eastAsia" w:ascii="仿宋" w:hAnsi="宋体" w:eastAsia="仿宋" w:cs="宋体"/>
          <w:color w:val="auto"/>
          <w:sz w:val="24"/>
          <w:highlight w:val="none"/>
        </w:rPr>
        <w:t>‌GB/T 5296.4-2012《消费品使用说明 第4部分：纺织品和服装》要求，校服的标签（吊牌和水洗标）上必须包含以下信息：</w:t>
      </w:r>
    </w:p>
    <w:p w14:paraId="53BC93C6">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a.制造商名称和地址；</w:t>
      </w:r>
    </w:p>
    <w:p w14:paraId="047DFC48">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b.产品名称；</w:t>
      </w:r>
    </w:p>
    <w:p w14:paraId="70441877">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c.产品规格型号（耐久性）；</w:t>
      </w:r>
    </w:p>
    <w:p w14:paraId="7F6B83EA">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d.纤维成分及含量（耐久性）；</w:t>
      </w:r>
    </w:p>
    <w:p w14:paraId="5AB09D6B">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e.洗涤维护方法（耐久性）；</w:t>
      </w:r>
    </w:p>
    <w:p w14:paraId="449403FD">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f.产品标准编号；</w:t>
      </w:r>
    </w:p>
    <w:p w14:paraId="7D69CCE2">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g.基本安全技术要求类别。</w:t>
      </w:r>
    </w:p>
    <w:p w14:paraId="5EE60158">
      <w:pPr>
        <w:ind w:firstLine="482"/>
        <w:jc w:val="left"/>
        <w:rPr>
          <w:rFonts w:ascii="仿宋" w:hAnsi="宋体" w:eastAsia="仿宋" w:cs="宋体"/>
          <w:b/>
          <w:bCs/>
          <w:color w:val="auto"/>
          <w:sz w:val="24"/>
          <w:highlight w:val="none"/>
        </w:rPr>
      </w:pPr>
      <w:r>
        <w:rPr>
          <w:rFonts w:hint="eastAsia" w:ascii="仿宋" w:hAnsi="宋体" w:eastAsia="仿宋" w:cs="宋体"/>
          <w:color w:val="auto"/>
          <w:sz w:val="24"/>
          <w:highlight w:val="none"/>
        </w:rPr>
        <w:t>校服产品耐久性标签放于侧缝处，不允许在衣领处缝制任何标签。</w:t>
      </w:r>
    </w:p>
    <w:p w14:paraId="38CE87ED">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（七）预算与报价</w:t>
      </w:r>
    </w:p>
    <w:p w14:paraId="66416BB5">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1.预算范围：本次校服采购总价</w:t>
      </w:r>
      <w:bookmarkStart w:id="2" w:name="_GoBack"/>
      <w:bookmarkEnd w:id="2"/>
      <w:r>
        <w:rPr>
          <w:rFonts w:hint="eastAsia" w:ascii="仿宋" w:hAnsi="宋体" w:eastAsia="仿宋" w:cs="宋体"/>
          <w:color w:val="auto"/>
          <w:sz w:val="24"/>
          <w:highlight w:val="none"/>
        </w:rPr>
        <w:t>719950元（605元/人×1190人），最终按实结算。</w:t>
      </w:r>
    </w:p>
    <w:p w14:paraId="76CDEC12">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2.报价明细</w:t>
      </w:r>
      <w:r>
        <w:rPr>
          <w:rFonts w:hint="eastAsia" w:ascii="仿宋" w:hAnsi="宋体" w:eastAsia="仿宋" w:cs="宋体"/>
          <w:b/>
          <w:bCs/>
          <w:color w:val="auto"/>
          <w:sz w:val="24"/>
          <w:highlight w:val="none"/>
        </w:rPr>
        <w:t>（预估）</w:t>
      </w:r>
      <w:r>
        <w:rPr>
          <w:rFonts w:hint="eastAsia" w:ascii="仿宋" w:hAnsi="宋体" w:eastAsia="仿宋" w:cs="宋体"/>
          <w:color w:val="auto"/>
          <w:sz w:val="24"/>
          <w:highlight w:val="none"/>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425"/>
        <w:gridCol w:w="1454"/>
        <w:gridCol w:w="862"/>
        <w:gridCol w:w="1203"/>
        <w:gridCol w:w="1213"/>
        <w:gridCol w:w="1560"/>
      </w:tblGrid>
      <w:tr w14:paraId="09BF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94" w:type="dxa"/>
            <w:vAlign w:val="center"/>
          </w:tcPr>
          <w:p w14:paraId="54E66F44">
            <w:pPr>
              <w:jc w:val="center"/>
              <w:rPr>
                <w:rFonts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序号</w:t>
            </w:r>
          </w:p>
        </w:tc>
        <w:tc>
          <w:tcPr>
            <w:tcW w:w="1425" w:type="dxa"/>
            <w:vAlign w:val="center"/>
          </w:tcPr>
          <w:p w14:paraId="27475FF1">
            <w:pPr>
              <w:jc w:val="center"/>
              <w:rPr>
                <w:rFonts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名称</w:t>
            </w:r>
          </w:p>
        </w:tc>
        <w:tc>
          <w:tcPr>
            <w:tcW w:w="1454" w:type="dxa"/>
            <w:vAlign w:val="center"/>
          </w:tcPr>
          <w:p w14:paraId="78386B07">
            <w:pPr>
              <w:jc w:val="center"/>
              <w:rPr>
                <w:rFonts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产品名称</w:t>
            </w:r>
          </w:p>
        </w:tc>
        <w:tc>
          <w:tcPr>
            <w:tcW w:w="862" w:type="dxa"/>
            <w:vAlign w:val="center"/>
          </w:tcPr>
          <w:p w14:paraId="276EDA83">
            <w:pPr>
              <w:jc w:val="center"/>
              <w:rPr>
                <w:rFonts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数量</w:t>
            </w:r>
          </w:p>
          <w:p w14:paraId="62C1ADE0">
            <w:pPr>
              <w:jc w:val="center"/>
              <w:rPr>
                <w:rFonts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（人）</w:t>
            </w:r>
          </w:p>
        </w:tc>
        <w:tc>
          <w:tcPr>
            <w:tcW w:w="1203" w:type="dxa"/>
            <w:vAlign w:val="center"/>
          </w:tcPr>
          <w:p w14:paraId="3B3865DC">
            <w:pPr>
              <w:jc w:val="center"/>
              <w:rPr>
                <w:rFonts w:asciiTheme="minorEastAsia" w:hAnsiTheme="minorEastAsia" w:cstheme="minorEastAsia"/>
                <w:bCs/>
                <w:color w:val="auto"/>
                <w:sz w:val="24"/>
                <w:highlight w:val="none"/>
              </w:rPr>
            </w:pPr>
            <w:r>
              <w:rPr>
                <w:rFonts w:hint="eastAsia" w:asciiTheme="minorEastAsia" w:hAnsiTheme="minorEastAsia" w:cstheme="minorEastAsia"/>
                <w:b/>
                <w:color w:val="auto"/>
                <w:sz w:val="24"/>
                <w:highlight w:val="none"/>
              </w:rPr>
              <w:t>单价限价（元）</w:t>
            </w:r>
          </w:p>
        </w:tc>
        <w:tc>
          <w:tcPr>
            <w:tcW w:w="1213" w:type="dxa"/>
            <w:vAlign w:val="center"/>
          </w:tcPr>
          <w:p w14:paraId="7DA86995">
            <w:pPr>
              <w:jc w:val="center"/>
              <w:rPr>
                <w:rFonts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合计金额（元）</w:t>
            </w:r>
          </w:p>
        </w:tc>
        <w:tc>
          <w:tcPr>
            <w:tcW w:w="1560" w:type="dxa"/>
            <w:vAlign w:val="center"/>
          </w:tcPr>
          <w:p w14:paraId="40E76FF7">
            <w:pPr>
              <w:jc w:val="center"/>
              <w:rPr>
                <w:rFonts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采购年级及学生数</w:t>
            </w:r>
          </w:p>
        </w:tc>
      </w:tr>
      <w:tr w14:paraId="24DC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594" w:type="dxa"/>
            <w:vMerge w:val="restart"/>
            <w:vAlign w:val="center"/>
          </w:tcPr>
          <w:p w14:paraId="07359D06">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1</w:t>
            </w:r>
          </w:p>
        </w:tc>
        <w:tc>
          <w:tcPr>
            <w:tcW w:w="1425" w:type="dxa"/>
            <w:vMerge w:val="restart"/>
            <w:vAlign w:val="center"/>
          </w:tcPr>
          <w:p w14:paraId="2ED5ACB2">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夏季套装</w:t>
            </w:r>
          </w:p>
          <w:p w14:paraId="564F075F">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（含校徽）</w:t>
            </w:r>
          </w:p>
        </w:tc>
        <w:tc>
          <w:tcPr>
            <w:tcW w:w="1454" w:type="dxa"/>
            <w:vAlign w:val="center"/>
          </w:tcPr>
          <w:p w14:paraId="30DAB821">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T恤衫</w:t>
            </w:r>
          </w:p>
        </w:tc>
        <w:tc>
          <w:tcPr>
            <w:tcW w:w="862" w:type="dxa"/>
            <w:vAlign w:val="center"/>
          </w:tcPr>
          <w:p w14:paraId="51D6A40D">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1190</w:t>
            </w:r>
          </w:p>
        </w:tc>
        <w:tc>
          <w:tcPr>
            <w:tcW w:w="1203" w:type="dxa"/>
            <w:vAlign w:val="center"/>
          </w:tcPr>
          <w:p w14:paraId="32606D4D">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55</w:t>
            </w:r>
          </w:p>
        </w:tc>
        <w:tc>
          <w:tcPr>
            <w:tcW w:w="1213" w:type="dxa"/>
            <w:vAlign w:val="center"/>
          </w:tcPr>
          <w:p w14:paraId="384DF000">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65450</w:t>
            </w:r>
          </w:p>
        </w:tc>
        <w:tc>
          <w:tcPr>
            <w:tcW w:w="1560" w:type="dxa"/>
            <w:vMerge w:val="restart"/>
            <w:vAlign w:val="center"/>
          </w:tcPr>
          <w:p w14:paraId="20FCFF5A">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高一 年级 1190人</w:t>
            </w:r>
          </w:p>
        </w:tc>
      </w:tr>
      <w:tr w14:paraId="17CC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94" w:type="dxa"/>
            <w:vMerge w:val="continue"/>
            <w:vAlign w:val="center"/>
          </w:tcPr>
          <w:p w14:paraId="48AC18FD">
            <w:pPr>
              <w:jc w:val="center"/>
              <w:rPr>
                <w:rFonts w:ascii="宋体" w:hAnsi="宋体" w:eastAsia="宋体" w:cs="宋体"/>
                <w:bCs/>
                <w:color w:val="auto"/>
                <w:sz w:val="24"/>
                <w:highlight w:val="none"/>
              </w:rPr>
            </w:pPr>
          </w:p>
        </w:tc>
        <w:tc>
          <w:tcPr>
            <w:tcW w:w="1425" w:type="dxa"/>
            <w:vMerge w:val="continue"/>
            <w:vAlign w:val="center"/>
          </w:tcPr>
          <w:p w14:paraId="0D47886A">
            <w:pPr>
              <w:jc w:val="center"/>
              <w:rPr>
                <w:rFonts w:ascii="宋体" w:hAnsi="宋体" w:eastAsia="宋体" w:cs="宋体"/>
                <w:bCs/>
                <w:color w:val="auto"/>
                <w:sz w:val="24"/>
                <w:highlight w:val="none"/>
              </w:rPr>
            </w:pPr>
          </w:p>
        </w:tc>
        <w:tc>
          <w:tcPr>
            <w:tcW w:w="1454" w:type="dxa"/>
            <w:vAlign w:val="center"/>
          </w:tcPr>
          <w:p w14:paraId="0C491092">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夏长裤</w:t>
            </w:r>
          </w:p>
        </w:tc>
        <w:tc>
          <w:tcPr>
            <w:tcW w:w="862" w:type="dxa"/>
            <w:vAlign w:val="center"/>
          </w:tcPr>
          <w:p w14:paraId="6A0D5E25">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1190</w:t>
            </w:r>
          </w:p>
        </w:tc>
        <w:tc>
          <w:tcPr>
            <w:tcW w:w="1203" w:type="dxa"/>
            <w:vAlign w:val="center"/>
          </w:tcPr>
          <w:p w14:paraId="1DE1989F">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60</w:t>
            </w:r>
          </w:p>
        </w:tc>
        <w:tc>
          <w:tcPr>
            <w:tcW w:w="1213" w:type="dxa"/>
            <w:vAlign w:val="center"/>
          </w:tcPr>
          <w:p w14:paraId="72A8C3CE">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71400</w:t>
            </w:r>
          </w:p>
        </w:tc>
        <w:tc>
          <w:tcPr>
            <w:tcW w:w="1560" w:type="dxa"/>
            <w:vMerge w:val="continue"/>
            <w:vAlign w:val="center"/>
          </w:tcPr>
          <w:p w14:paraId="4F6CB0F1">
            <w:pPr>
              <w:jc w:val="center"/>
              <w:rPr>
                <w:rFonts w:ascii="宋体" w:hAnsi="宋体" w:eastAsia="宋体" w:cs="宋体"/>
                <w:bCs/>
                <w:color w:val="auto"/>
                <w:sz w:val="24"/>
                <w:highlight w:val="none"/>
              </w:rPr>
            </w:pPr>
          </w:p>
        </w:tc>
      </w:tr>
      <w:tr w14:paraId="172D9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94" w:type="dxa"/>
            <w:vMerge w:val="restart"/>
            <w:vAlign w:val="center"/>
          </w:tcPr>
          <w:p w14:paraId="2D599C08">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2</w:t>
            </w:r>
          </w:p>
        </w:tc>
        <w:tc>
          <w:tcPr>
            <w:tcW w:w="1425" w:type="dxa"/>
            <w:vMerge w:val="restart"/>
            <w:vAlign w:val="center"/>
          </w:tcPr>
          <w:p w14:paraId="61C3B5E5">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春秋套装</w:t>
            </w:r>
          </w:p>
          <w:p w14:paraId="2C260DF9">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（含校徽）</w:t>
            </w:r>
          </w:p>
        </w:tc>
        <w:tc>
          <w:tcPr>
            <w:tcW w:w="1454" w:type="dxa"/>
            <w:vAlign w:val="center"/>
          </w:tcPr>
          <w:p w14:paraId="4AF2E5FE">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运动服上衣</w:t>
            </w:r>
          </w:p>
        </w:tc>
        <w:tc>
          <w:tcPr>
            <w:tcW w:w="862" w:type="dxa"/>
            <w:noWrap/>
            <w:vAlign w:val="center"/>
          </w:tcPr>
          <w:p w14:paraId="636E27A0">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1190</w:t>
            </w:r>
          </w:p>
        </w:tc>
        <w:tc>
          <w:tcPr>
            <w:tcW w:w="1203" w:type="dxa"/>
            <w:noWrap/>
            <w:vAlign w:val="center"/>
          </w:tcPr>
          <w:p w14:paraId="13F3039D">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105</w:t>
            </w:r>
          </w:p>
        </w:tc>
        <w:tc>
          <w:tcPr>
            <w:tcW w:w="1213" w:type="dxa"/>
            <w:noWrap/>
            <w:vAlign w:val="center"/>
          </w:tcPr>
          <w:p w14:paraId="6CDE5362">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124950</w:t>
            </w:r>
          </w:p>
        </w:tc>
        <w:tc>
          <w:tcPr>
            <w:tcW w:w="1560" w:type="dxa"/>
            <w:vMerge w:val="continue"/>
            <w:noWrap/>
            <w:vAlign w:val="center"/>
          </w:tcPr>
          <w:p w14:paraId="2831BD08">
            <w:pPr>
              <w:jc w:val="center"/>
              <w:rPr>
                <w:rFonts w:ascii="宋体" w:hAnsi="宋体" w:eastAsia="宋体" w:cs="宋体"/>
                <w:bCs/>
                <w:color w:val="auto"/>
                <w:sz w:val="24"/>
                <w:highlight w:val="none"/>
              </w:rPr>
            </w:pPr>
          </w:p>
        </w:tc>
      </w:tr>
      <w:tr w14:paraId="025A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94" w:type="dxa"/>
            <w:vMerge w:val="continue"/>
            <w:vAlign w:val="center"/>
          </w:tcPr>
          <w:p w14:paraId="4BA2E019">
            <w:pPr>
              <w:jc w:val="center"/>
              <w:rPr>
                <w:rFonts w:ascii="宋体" w:hAnsi="宋体" w:eastAsia="宋体" w:cs="宋体"/>
                <w:bCs/>
                <w:color w:val="auto"/>
                <w:sz w:val="24"/>
                <w:highlight w:val="none"/>
              </w:rPr>
            </w:pPr>
          </w:p>
        </w:tc>
        <w:tc>
          <w:tcPr>
            <w:tcW w:w="1425" w:type="dxa"/>
            <w:vMerge w:val="continue"/>
            <w:vAlign w:val="center"/>
          </w:tcPr>
          <w:p w14:paraId="427C01C3">
            <w:pPr>
              <w:jc w:val="center"/>
              <w:rPr>
                <w:rFonts w:ascii="宋体" w:hAnsi="宋体" w:eastAsia="宋体" w:cs="宋体"/>
                <w:bCs/>
                <w:color w:val="auto"/>
                <w:sz w:val="24"/>
                <w:highlight w:val="none"/>
              </w:rPr>
            </w:pPr>
          </w:p>
        </w:tc>
        <w:tc>
          <w:tcPr>
            <w:tcW w:w="1454" w:type="dxa"/>
            <w:vAlign w:val="center"/>
          </w:tcPr>
          <w:p w14:paraId="2A5C7826">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运动裤</w:t>
            </w:r>
          </w:p>
        </w:tc>
        <w:tc>
          <w:tcPr>
            <w:tcW w:w="862" w:type="dxa"/>
            <w:noWrap/>
            <w:vAlign w:val="center"/>
          </w:tcPr>
          <w:p w14:paraId="387A0945">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1190</w:t>
            </w:r>
          </w:p>
        </w:tc>
        <w:tc>
          <w:tcPr>
            <w:tcW w:w="1203" w:type="dxa"/>
            <w:noWrap/>
            <w:vAlign w:val="center"/>
          </w:tcPr>
          <w:p w14:paraId="3CC27023">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65</w:t>
            </w:r>
          </w:p>
        </w:tc>
        <w:tc>
          <w:tcPr>
            <w:tcW w:w="1213" w:type="dxa"/>
            <w:noWrap/>
            <w:vAlign w:val="center"/>
          </w:tcPr>
          <w:p w14:paraId="0A54C0EA">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77350</w:t>
            </w:r>
          </w:p>
        </w:tc>
        <w:tc>
          <w:tcPr>
            <w:tcW w:w="1560" w:type="dxa"/>
            <w:vMerge w:val="continue"/>
            <w:noWrap/>
            <w:vAlign w:val="center"/>
          </w:tcPr>
          <w:p w14:paraId="70798E72">
            <w:pPr>
              <w:jc w:val="center"/>
              <w:rPr>
                <w:rFonts w:ascii="宋体" w:hAnsi="宋体" w:eastAsia="宋体" w:cs="宋体"/>
                <w:bCs/>
                <w:color w:val="auto"/>
                <w:sz w:val="24"/>
                <w:highlight w:val="none"/>
              </w:rPr>
            </w:pPr>
          </w:p>
        </w:tc>
      </w:tr>
      <w:tr w14:paraId="2FE0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94" w:type="dxa"/>
            <w:vMerge w:val="restart"/>
            <w:vAlign w:val="center"/>
          </w:tcPr>
          <w:p w14:paraId="6B2621C4">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3</w:t>
            </w:r>
          </w:p>
        </w:tc>
        <w:tc>
          <w:tcPr>
            <w:tcW w:w="1425" w:type="dxa"/>
            <w:vMerge w:val="restart"/>
            <w:vAlign w:val="center"/>
          </w:tcPr>
          <w:p w14:paraId="30EA3CDD">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冬季套装</w:t>
            </w:r>
          </w:p>
          <w:p w14:paraId="252DC0FB">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（含校徽）</w:t>
            </w:r>
          </w:p>
        </w:tc>
        <w:tc>
          <w:tcPr>
            <w:tcW w:w="1454" w:type="dxa"/>
            <w:vAlign w:val="center"/>
          </w:tcPr>
          <w:p w14:paraId="675116BA">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冬季上衣</w:t>
            </w:r>
          </w:p>
        </w:tc>
        <w:tc>
          <w:tcPr>
            <w:tcW w:w="862" w:type="dxa"/>
            <w:noWrap/>
            <w:vAlign w:val="center"/>
          </w:tcPr>
          <w:p w14:paraId="2CE1CA98">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1190</w:t>
            </w:r>
          </w:p>
        </w:tc>
        <w:tc>
          <w:tcPr>
            <w:tcW w:w="1203" w:type="dxa"/>
            <w:noWrap/>
            <w:vAlign w:val="center"/>
          </w:tcPr>
          <w:p w14:paraId="6D25E7B5">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225</w:t>
            </w:r>
          </w:p>
        </w:tc>
        <w:tc>
          <w:tcPr>
            <w:tcW w:w="1213" w:type="dxa"/>
            <w:noWrap/>
            <w:vAlign w:val="center"/>
          </w:tcPr>
          <w:p w14:paraId="6236F753">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267750</w:t>
            </w:r>
          </w:p>
        </w:tc>
        <w:tc>
          <w:tcPr>
            <w:tcW w:w="1560" w:type="dxa"/>
            <w:vMerge w:val="continue"/>
            <w:noWrap/>
            <w:vAlign w:val="center"/>
          </w:tcPr>
          <w:p w14:paraId="71BB0CA2">
            <w:pPr>
              <w:jc w:val="center"/>
              <w:rPr>
                <w:rFonts w:ascii="宋体" w:hAnsi="宋体" w:eastAsia="宋体" w:cs="宋体"/>
                <w:bCs/>
                <w:color w:val="auto"/>
                <w:sz w:val="24"/>
                <w:highlight w:val="none"/>
              </w:rPr>
            </w:pPr>
          </w:p>
        </w:tc>
      </w:tr>
      <w:tr w14:paraId="06FF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94" w:type="dxa"/>
            <w:vMerge w:val="continue"/>
            <w:vAlign w:val="center"/>
          </w:tcPr>
          <w:p w14:paraId="53EB2F26">
            <w:pPr>
              <w:jc w:val="center"/>
              <w:rPr>
                <w:rFonts w:ascii="宋体" w:hAnsi="宋体" w:eastAsia="宋体" w:cs="宋体"/>
                <w:bCs/>
                <w:color w:val="auto"/>
                <w:sz w:val="24"/>
                <w:highlight w:val="none"/>
              </w:rPr>
            </w:pPr>
          </w:p>
        </w:tc>
        <w:tc>
          <w:tcPr>
            <w:tcW w:w="1425" w:type="dxa"/>
            <w:vMerge w:val="continue"/>
            <w:vAlign w:val="center"/>
          </w:tcPr>
          <w:p w14:paraId="007CB93F">
            <w:pPr>
              <w:jc w:val="center"/>
              <w:rPr>
                <w:rFonts w:ascii="宋体" w:hAnsi="宋体" w:eastAsia="宋体" w:cs="宋体"/>
                <w:bCs/>
                <w:color w:val="auto"/>
                <w:sz w:val="24"/>
                <w:highlight w:val="none"/>
              </w:rPr>
            </w:pPr>
          </w:p>
        </w:tc>
        <w:tc>
          <w:tcPr>
            <w:tcW w:w="1454" w:type="dxa"/>
            <w:vAlign w:val="center"/>
          </w:tcPr>
          <w:p w14:paraId="4BDB63B4">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冬裤</w:t>
            </w:r>
          </w:p>
        </w:tc>
        <w:tc>
          <w:tcPr>
            <w:tcW w:w="862" w:type="dxa"/>
            <w:noWrap/>
            <w:vAlign w:val="center"/>
          </w:tcPr>
          <w:p w14:paraId="3A8CC49D">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1190</w:t>
            </w:r>
          </w:p>
        </w:tc>
        <w:tc>
          <w:tcPr>
            <w:tcW w:w="1203" w:type="dxa"/>
            <w:noWrap/>
            <w:vAlign w:val="center"/>
          </w:tcPr>
          <w:p w14:paraId="455F8045">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95</w:t>
            </w:r>
          </w:p>
        </w:tc>
        <w:tc>
          <w:tcPr>
            <w:tcW w:w="1213" w:type="dxa"/>
            <w:noWrap/>
            <w:vAlign w:val="center"/>
          </w:tcPr>
          <w:p w14:paraId="7BC8AA9C">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113050</w:t>
            </w:r>
          </w:p>
        </w:tc>
        <w:tc>
          <w:tcPr>
            <w:tcW w:w="1560" w:type="dxa"/>
            <w:vMerge w:val="continue"/>
            <w:noWrap/>
            <w:vAlign w:val="center"/>
          </w:tcPr>
          <w:p w14:paraId="5C4610D1">
            <w:pPr>
              <w:jc w:val="center"/>
              <w:rPr>
                <w:rFonts w:ascii="宋体" w:hAnsi="宋体" w:eastAsia="宋体" w:cs="宋体"/>
                <w:bCs/>
                <w:color w:val="auto"/>
                <w:sz w:val="24"/>
                <w:highlight w:val="none"/>
              </w:rPr>
            </w:pPr>
          </w:p>
        </w:tc>
      </w:tr>
      <w:tr w14:paraId="2CDB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3473" w:type="dxa"/>
            <w:gridSpan w:val="3"/>
            <w:vAlign w:val="center"/>
          </w:tcPr>
          <w:p w14:paraId="25815ED8">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合计</w:t>
            </w:r>
          </w:p>
        </w:tc>
        <w:tc>
          <w:tcPr>
            <w:tcW w:w="862" w:type="dxa"/>
            <w:noWrap/>
            <w:vAlign w:val="center"/>
          </w:tcPr>
          <w:p w14:paraId="6F203CE3">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1190</w:t>
            </w:r>
          </w:p>
        </w:tc>
        <w:tc>
          <w:tcPr>
            <w:tcW w:w="1203" w:type="dxa"/>
            <w:noWrap/>
            <w:vAlign w:val="center"/>
          </w:tcPr>
          <w:p w14:paraId="42CCC80D">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605</w:t>
            </w:r>
          </w:p>
        </w:tc>
        <w:tc>
          <w:tcPr>
            <w:tcW w:w="1213" w:type="dxa"/>
            <w:noWrap/>
            <w:vAlign w:val="center"/>
          </w:tcPr>
          <w:p w14:paraId="452370AA">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719950</w:t>
            </w:r>
          </w:p>
        </w:tc>
        <w:tc>
          <w:tcPr>
            <w:tcW w:w="1560" w:type="dxa"/>
            <w:vMerge w:val="continue"/>
            <w:noWrap/>
            <w:vAlign w:val="center"/>
          </w:tcPr>
          <w:p w14:paraId="7BA610B5">
            <w:pPr>
              <w:jc w:val="center"/>
              <w:rPr>
                <w:rFonts w:ascii="宋体" w:hAnsi="宋体" w:eastAsia="宋体" w:cs="宋体"/>
                <w:bCs/>
                <w:color w:val="auto"/>
                <w:sz w:val="24"/>
                <w:highlight w:val="none"/>
              </w:rPr>
            </w:pPr>
          </w:p>
        </w:tc>
      </w:tr>
    </w:tbl>
    <w:p w14:paraId="0A1EB7F3">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（七）供应商要求</w:t>
      </w:r>
    </w:p>
    <w:p w14:paraId="578388F1">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1.中标年限：1年（根据吴教办函〔2026〕1号要求，本项目实行“一年一采”）。</w:t>
      </w:r>
    </w:p>
    <w:p w14:paraId="6C297112">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2.售后服务期：3年（中标后3年内，2026级学生校服的维修、调换以及零星补购由本次中标供应商提供）。</w:t>
      </w:r>
    </w:p>
    <w:p w14:paraId="0CE3B27C">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供应商资质：供应商需具备独立法人资格，持有有效的营业执照；具备校服生产相关资质，提供近3年内在校服生产销售领域的相关业绩证明；具备完善的质量管理体系认证、环境管理体系认证等相关资质。不得向黑名单企业购买校服。</w:t>
      </w:r>
    </w:p>
    <w:p w14:paraId="1642E4BD">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4.售后服务：</w:t>
      </w:r>
    </w:p>
    <w:p w14:paraId="1F4DE826">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（1）质保服务：中标供应商对所有产品提供不少于</w:t>
      </w:r>
      <w:r>
        <w:rPr>
          <w:rFonts w:hint="eastAsia" w:ascii="仿宋" w:eastAsia="仿宋" w:hAnsiTheme="minorEastAsia" w:cstheme="minorEastAsia"/>
          <w:b/>
          <w:bCs/>
          <w:color w:val="auto"/>
          <w:sz w:val="24"/>
          <w:highlight w:val="none"/>
          <w:u w:val="single"/>
        </w:rPr>
        <w:t>一年</w:t>
      </w:r>
      <w:r>
        <w:rPr>
          <w:rFonts w:hint="eastAsia" w:ascii="仿宋" w:eastAsia="仿宋" w:hAnsiTheme="minorEastAsia" w:cstheme="minorEastAsia"/>
          <w:color w:val="auto"/>
          <w:sz w:val="24"/>
          <w:highlight w:val="none"/>
        </w:rPr>
        <w:t>的免费质保。校服交付发放后，若出现尺码不合、做工瑕疵、面料破损等问题，中标供应商需在收到退换申请后</w:t>
      </w:r>
      <w:r>
        <w:rPr>
          <w:rFonts w:hint="eastAsia" w:ascii="仿宋" w:eastAsia="仿宋" w:hAnsiTheme="minorEastAsia" w:cstheme="minorEastAsia"/>
          <w:b/>
          <w:bCs/>
          <w:color w:val="auto"/>
          <w:sz w:val="24"/>
          <w:highlight w:val="none"/>
          <w:u w:val="single"/>
        </w:rPr>
        <w:t>7</w:t>
      </w:r>
      <w:r>
        <w:rPr>
          <w:rFonts w:hint="eastAsia" w:ascii="仿宋" w:eastAsia="仿宋" w:hAnsiTheme="minorEastAsia" w:cstheme="minorEastAsia"/>
          <w:color w:val="auto"/>
          <w:sz w:val="24"/>
          <w:highlight w:val="none"/>
        </w:rPr>
        <w:t>个工作日内完成免费退换，往返物流费用由中标供应商承担。学生穿着一年内，出现非人为因素造成的质量缺陷（如非正常开线、严重色牢度不达标褪色、面料撕裂（拔丝）、严重起球、变形缩水等，质量判定标准执行 GB/T31888《中小学生校服》），中标供应商须提供免费维修或更换。质保期从需方代表签字验收合格之日起执行。</w:t>
      </w:r>
    </w:p>
    <w:p w14:paraId="0ACFCA35">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（2）售后服务：中标供应商应建立以学校为单位的校服服务体系并提供</w:t>
      </w:r>
      <w:r>
        <w:rPr>
          <w:rFonts w:hint="eastAsia" w:ascii="仿宋" w:eastAsia="仿宋" w:hAnsiTheme="minorEastAsia" w:cstheme="minorEastAsia"/>
          <w:b/>
          <w:bCs/>
          <w:color w:val="auto"/>
          <w:sz w:val="24"/>
          <w:highlight w:val="none"/>
          <w:u w:val="single"/>
        </w:rPr>
        <w:t>三年</w:t>
      </w:r>
      <w:r>
        <w:rPr>
          <w:rFonts w:hint="eastAsia" w:ascii="仿宋" w:eastAsia="仿宋" w:hAnsiTheme="minorEastAsia" w:cstheme="minorEastAsia"/>
          <w:color w:val="auto"/>
          <w:sz w:val="24"/>
          <w:highlight w:val="none"/>
        </w:rPr>
        <w:t>售后服务，提供相对固定的购买渠道（如线下门店或线上小程序等），备足货源，方便学生家长调换、修补、零星购买，在收到家长售后申请后</w:t>
      </w:r>
      <w:r>
        <w:rPr>
          <w:rFonts w:hint="eastAsia" w:ascii="仿宋" w:eastAsia="仿宋" w:hAnsiTheme="minorEastAsia" w:cstheme="minorEastAsia"/>
          <w:b/>
          <w:bCs/>
          <w:color w:val="auto"/>
          <w:sz w:val="24"/>
          <w:highlight w:val="none"/>
          <w:u w:val="single"/>
        </w:rPr>
        <w:t>7</w:t>
      </w:r>
      <w:r>
        <w:rPr>
          <w:rFonts w:hint="eastAsia" w:ascii="仿宋" w:eastAsia="仿宋" w:hAnsiTheme="minorEastAsia" w:cstheme="minorEastAsia"/>
          <w:color w:val="auto"/>
          <w:sz w:val="24"/>
          <w:highlight w:val="none"/>
        </w:rPr>
        <w:t>个工作日内中标供应商应完成售后服务。对家长后期增补购买的校服价格不得高于中标价，包装费、快递费等由中标供应商承担。售后服务期从需方代表签字验收合格之日起执行。</w:t>
      </w:r>
    </w:p>
    <w:p w14:paraId="608D02E8">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（3）供应商所有提供的货物如有质量问题，应在接到甲方通知后</w:t>
      </w:r>
      <w:r>
        <w:rPr>
          <w:rFonts w:hint="eastAsia" w:ascii="仿宋" w:eastAsia="仿宋" w:hAnsiTheme="minorEastAsia" w:cstheme="minorEastAsia"/>
          <w:b/>
          <w:bCs/>
          <w:color w:val="auto"/>
          <w:sz w:val="24"/>
          <w:highlight w:val="none"/>
          <w:u w:val="single"/>
        </w:rPr>
        <w:t xml:space="preserve"> 2</w:t>
      </w:r>
      <w:r>
        <w:rPr>
          <w:rFonts w:hint="eastAsia" w:ascii="仿宋" w:eastAsia="仿宋" w:hAnsiTheme="minorEastAsia" w:cstheme="minorEastAsia"/>
          <w:color w:val="auto"/>
          <w:sz w:val="24"/>
          <w:highlight w:val="none"/>
        </w:rPr>
        <w:t>小时内到现场解决，特殊情况须</w:t>
      </w:r>
      <w:r>
        <w:rPr>
          <w:rFonts w:hint="eastAsia" w:ascii="仿宋" w:eastAsia="仿宋" w:hAnsiTheme="minorEastAsia" w:cstheme="minorEastAsia"/>
          <w:b/>
          <w:bCs/>
          <w:color w:val="auto"/>
          <w:sz w:val="24"/>
          <w:highlight w:val="none"/>
          <w:u w:val="single"/>
        </w:rPr>
        <w:t xml:space="preserve"> 24 </w:t>
      </w:r>
      <w:r>
        <w:rPr>
          <w:rFonts w:hint="eastAsia" w:ascii="仿宋" w:eastAsia="仿宋" w:hAnsiTheme="minorEastAsia" w:cstheme="minorEastAsia"/>
          <w:color w:val="auto"/>
          <w:sz w:val="24"/>
          <w:highlight w:val="none"/>
        </w:rPr>
        <w:t>小时到现场解决，且对于有质量问题的产品必须尽快给予免费调换。逾期未处理，甲方可委托第三方解决，产生费用由供应商承担，并且供应商须额外支付产生费用</w:t>
      </w:r>
      <w:r>
        <w:rPr>
          <w:rFonts w:hint="eastAsia" w:ascii="仿宋" w:eastAsia="仿宋" w:hAnsiTheme="minorEastAsia" w:cstheme="minorEastAsia"/>
          <w:b/>
          <w:bCs/>
          <w:color w:val="auto"/>
          <w:sz w:val="24"/>
          <w:highlight w:val="none"/>
          <w:u w:val="single"/>
        </w:rPr>
        <w:t>5</w:t>
      </w:r>
      <w:r>
        <w:rPr>
          <w:rFonts w:hint="eastAsia" w:ascii="仿宋" w:eastAsia="仿宋" w:hAnsiTheme="minorEastAsia" w:cstheme="minorEastAsia"/>
          <w:color w:val="auto"/>
          <w:sz w:val="24"/>
          <w:highlight w:val="none"/>
        </w:rPr>
        <w:t>%的违约金。</w:t>
      </w:r>
    </w:p>
    <w:p w14:paraId="1CB56C34">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（4）如供应商存在送检不合格两次或以上或有市场监管部门较大行政处罚的将列入“黑名单”，五年内不得供应校服。核定有陪标串标行为的企业，终生不得参与校服供货。</w:t>
      </w:r>
    </w:p>
    <w:p w14:paraId="7704CC45">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（5）备货要求</w:t>
      </w:r>
    </w:p>
    <w:p w14:paraId="0E1D7AEA">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中标供应商须备多于合同总数10 %以上的货物以供封存备查、学生调换（尺码不匹配）、质保、后期增补订等用途，其余量身定制类数量应保证调换到位。在完成发放后，除封存备查的校服外，多余的备货由供应商带回厂家仓库。</w:t>
      </w:r>
    </w:p>
    <w:p w14:paraId="1C0122A0">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五、采购工作流程与时间安排</w:t>
      </w:r>
    </w:p>
    <w:p w14:paraId="729A0FC4">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（一）流程步骤</w:t>
      </w:r>
    </w:p>
    <w:p w14:paraId="1B5BC286">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1.确定招标代理机构：通过中介超市完成招标代理机构的筛选与确定，委托其负责本次校服采购的招标相关工作。</w:t>
      </w:r>
    </w:p>
    <w:p w14:paraId="2A424CF2">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2.招标：由代理机构编制招标文件，发布招标公告，公告期限5个工作日。评分办法采用综合评分法：校服的价格分为</w:t>
      </w:r>
      <w:r>
        <w:rPr>
          <w:rFonts w:hint="eastAsia" w:ascii="仿宋" w:eastAsia="仿宋" w:hAnsiTheme="minorEastAsia" w:cstheme="minorEastAsia"/>
          <w:b/>
          <w:bCs/>
          <w:color w:val="auto"/>
          <w:sz w:val="24"/>
          <w:highlight w:val="none"/>
        </w:rPr>
        <w:t>30分</w:t>
      </w:r>
      <w:r>
        <w:rPr>
          <w:rFonts w:hint="eastAsia" w:ascii="仿宋" w:eastAsia="仿宋" w:hAnsiTheme="minorEastAsia" w:cstheme="minorEastAsia"/>
          <w:color w:val="auto"/>
          <w:sz w:val="24"/>
          <w:highlight w:val="none"/>
        </w:rPr>
        <w:t>（价格分采用低价优先法计算，即满足招标文件要求且投标价格最低的投标报价为评标基准价，其价格分为满分）；其它评审因素与投标人所提供校服的质量和服务相关，包括但不限于技术水平、履约能力、售后服务方案等。</w:t>
      </w:r>
    </w:p>
    <w:p w14:paraId="4C8EB794">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3.开标与评审：代理机构接收供应商投标文件、样品，组织开标、评标。评标委员会组成：</w:t>
      </w:r>
      <w:r>
        <w:rPr>
          <w:rFonts w:hint="eastAsia" w:ascii="仿宋" w:eastAsia="仿宋" w:hAnsiTheme="minorEastAsia" w:cstheme="minorEastAsia"/>
          <w:color w:val="auto"/>
          <w:sz w:val="24"/>
          <w:highlight w:val="none"/>
          <w:lang w:val="zh-TW"/>
        </w:rPr>
        <w:t>人数为7人，其中</w:t>
      </w:r>
      <w:r>
        <w:rPr>
          <w:rFonts w:hint="eastAsia" w:ascii="仿宋" w:eastAsia="仿宋" w:hAnsiTheme="minorEastAsia" w:cstheme="minorEastAsia"/>
          <w:color w:val="auto"/>
          <w:sz w:val="24"/>
          <w:highlight w:val="none"/>
        </w:rPr>
        <w:t>学校</w:t>
      </w:r>
      <w:r>
        <w:rPr>
          <w:rFonts w:hint="eastAsia" w:ascii="仿宋" w:eastAsia="仿宋" w:hAnsiTheme="minorEastAsia" w:cstheme="minorEastAsia"/>
          <w:color w:val="auto"/>
          <w:sz w:val="24"/>
          <w:highlight w:val="none"/>
          <w:lang w:val="zh-TW"/>
        </w:rPr>
        <w:t>代表1名，家长代表</w:t>
      </w:r>
      <w:r>
        <w:rPr>
          <w:rFonts w:hint="eastAsia" w:ascii="仿宋" w:eastAsia="仿宋" w:hAnsiTheme="minorEastAsia" w:cstheme="minorEastAsia"/>
          <w:color w:val="auto"/>
          <w:sz w:val="24"/>
          <w:highlight w:val="none"/>
        </w:rPr>
        <w:t>1</w:t>
      </w:r>
      <w:r>
        <w:rPr>
          <w:rFonts w:hint="eastAsia" w:ascii="仿宋" w:eastAsia="仿宋" w:hAnsiTheme="minorEastAsia" w:cstheme="minorEastAsia"/>
          <w:color w:val="auto"/>
          <w:sz w:val="24"/>
          <w:highlight w:val="none"/>
          <w:lang w:val="zh-TW"/>
        </w:rPr>
        <w:t>人，技术、经济专家（</w:t>
      </w:r>
      <w:r>
        <w:rPr>
          <w:rFonts w:hint="eastAsia" w:ascii="仿宋" w:eastAsia="仿宋" w:hAnsiTheme="minorEastAsia" w:cstheme="minorEastAsia"/>
          <w:color w:val="auto"/>
          <w:sz w:val="24"/>
          <w:highlight w:val="none"/>
        </w:rPr>
        <w:t>本地区专家库或省级采购评标专家库中随机抽取</w:t>
      </w:r>
      <w:r>
        <w:rPr>
          <w:rFonts w:hint="eastAsia" w:ascii="仿宋" w:eastAsia="仿宋" w:hAnsiTheme="minorEastAsia" w:cstheme="minorEastAsia"/>
          <w:color w:val="auto"/>
          <w:sz w:val="24"/>
          <w:highlight w:val="none"/>
          <w:lang w:val="zh-TW"/>
        </w:rPr>
        <w:t>）</w:t>
      </w:r>
      <w:r>
        <w:rPr>
          <w:rFonts w:hint="eastAsia" w:ascii="仿宋" w:eastAsia="仿宋" w:hAnsiTheme="minorEastAsia" w:cstheme="minorEastAsia"/>
          <w:color w:val="auto"/>
          <w:sz w:val="24"/>
          <w:highlight w:val="none"/>
        </w:rPr>
        <w:t>5</w:t>
      </w:r>
      <w:r>
        <w:rPr>
          <w:rFonts w:hint="eastAsia" w:ascii="仿宋" w:eastAsia="仿宋" w:hAnsiTheme="minorEastAsia" w:cstheme="minorEastAsia"/>
          <w:color w:val="auto"/>
          <w:sz w:val="24"/>
          <w:highlight w:val="none"/>
          <w:lang w:val="zh-TW"/>
        </w:rPr>
        <w:t>人。</w:t>
      </w:r>
    </w:p>
    <w:p w14:paraId="1A25968A">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4.中标公示：学校对中标企业名称、校服款式及质量标准、中标价格、服务年限、售后服务等信息进行公示，公告期限5个工作日。</w:t>
      </w:r>
    </w:p>
    <w:p w14:paraId="7790EEB3">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5.样衣</w:t>
      </w:r>
      <w:r>
        <w:rPr>
          <w:rFonts w:hint="eastAsia" w:ascii="仿宋" w:eastAsia="仿宋" w:hAnsiTheme="minorEastAsia" w:cstheme="minorEastAsia"/>
          <w:color w:val="auto"/>
          <w:sz w:val="24"/>
          <w:highlight w:val="none"/>
          <w:lang w:val="en-US" w:eastAsia="zh-CN"/>
        </w:rPr>
        <w:t>送检、</w:t>
      </w:r>
      <w:r>
        <w:rPr>
          <w:rFonts w:hint="eastAsia" w:ascii="仿宋" w:eastAsia="仿宋" w:hAnsiTheme="minorEastAsia" w:cstheme="minorEastAsia"/>
          <w:color w:val="auto"/>
          <w:sz w:val="24"/>
          <w:highlight w:val="none"/>
        </w:rPr>
        <w:t>合同签订：</w:t>
      </w:r>
      <w:r>
        <w:rPr>
          <w:rFonts w:hint="default" w:ascii="仿宋" w:eastAsia="仿宋" w:hAnsiTheme="minorEastAsia" w:cstheme="minorEastAsia"/>
          <w:color w:val="auto"/>
          <w:sz w:val="24"/>
          <w:highlight w:val="none"/>
          <w:lang w:val="en-US" w:eastAsia="zh-CN"/>
        </w:rPr>
        <w:t>在校服选用组织的监督下，</w:t>
      </w:r>
      <w:r>
        <w:rPr>
          <w:rFonts w:hint="eastAsia" w:ascii="仿宋" w:eastAsia="仿宋" w:hAnsiTheme="minorEastAsia" w:cstheme="minorEastAsia"/>
          <w:color w:val="auto"/>
          <w:sz w:val="24"/>
          <w:highlight w:val="none"/>
          <w:lang w:val="en-US" w:eastAsia="zh-CN"/>
        </w:rPr>
        <w:t>拟中标供应商</w:t>
      </w:r>
      <w:r>
        <w:rPr>
          <w:rFonts w:hint="default" w:ascii="仿宋" w:eastAsia="仿宋" w:hAnsiTheme="minorEastAsia" w:cstheme="minorEastAsia"/>
          <w:color w:val="auto"/>
          <w:sz w:val="24"/>
          <w:highlight w:val="none"/>
          <w:lang w:val="en-US" w:eastAsia="zh-CN"/>
        </w:rPr>
        <w:t>将</w:t>
      </w:r>
      <w:r>
        <w:rPr>
          <w:rFonts w:hint="eastAsia" w:ascii="仿宋" w:eastAsia="仿宋" w:hAnsiTheme="minorEastAsia" w:cstheme="minorEastAsia"/>
          <w:color w:val="auto"/>
          <w:sz w:val="24"/>
          <w:highlight w:val="none"/>
          <w:lang w:val="en-US" w:eastAsia="zh-CN"/>
        </w:rPr>
        <w:t>投标校服样衣（一套封存送检、一套封存留样）</w:t>
      </w:r>
      <w:r>
        <w:rPr>
          <w:rFonts w:hint="default" w:ascii="仿宋" w:eastAsia="仿宋" w:hAnsiTheme="minorEastAsia" w:cstheme="minorEastAsia"/>
          <w:color w:val="auto"/>
          <w:sz w:val="24"/>
          <w:highlight w:val="none"/>
          <w:lang w:val="en-US" w:eastAsia="zh-CN"/>
        </w:rPr>
        <w:t>送有资质的检测机构进行送检</w:t>
      </w:r>
      <w:r>
        <w:rPr>
          <w:rFonts w:hint="eastAsia" w:ascii="仿宋" w:eastAsia="仿宋" w:hAnsiTheme="minorEastAsia" w:cstheme="minorEastAsia"/>
          <w:color w:val="auto"/>
          <w:sz w:val="24"/>
          <w:highlight w:val="none"/>
          <w:lang w:val="en-US" w:eastAsia="zh-CN"/>
        </w:rPr>
        <w:t>。</w:t>
      </w:r>
      <w:r>
        <w:rPr>
          <w:rFonts w:hint="eastAsia" w:ascii="仿宋" w:eastAsia="仿宋" w:hAnsiTheme="minorEastAsia" w:cstheme="minorEastAsia"/>
          <w:color w:val="auto"/>
          <w:sz w:val="24"/>
          <w:highlight w:val="none"/>
        </w:rPr>
        <w:t>取得合格报告且公示无异议后方可签订合同。</w:t>
      </w:r>
      <w:r>
        <w:rPr>
          <w:rFonts w:hint="eastAsia" w:ascii="仿宋" w:eastAsia="仿宋" w:hAnsiTheme="minorEastAsia" w:cstheme="minorEastAsia"/>
          <w:color w:val="auto"/>
          <w:sz w:val="24"/>
          <w:highlight w:val="none"/>
          <w:lang w:val="en-US" w:eastAsia="zh-CN"/>
        </w:rPr>
        <w:t>该检测费用由中标供应商支付</w:t>
      </w:r>
      <w:r>
        <w:rPr>
          <w:rFonts w:hint="default" w:ascii="仿宋" w:eastAsia="仿宋" w:hAnsiTheme="minorEastAsia" w:cstheme="minorEastAsia"/>
          <w:color w:val="auto"/>
          <w:sz w:val="24"/>
          <w:highlight w:val="none"/>
          <w:lang w:val="en-US" w:eastAsia="zh-CN"/>
        </w:rPr>
        <w:t>。</w:t>
      </w:r>
      <w:r>
        <w:rPr>
          <w:rFonts w:hint="eastAsia" w:ascii="仿宋" w:eastAsia="仿宋" w:hAnsiTheme="minorEastAsia" w:cstheme="minorEastAsia"/>
          <w:color w:val="auto"/>
          <w:sz w:val="24"/>
          <w:highlight w:val="none"/>
        </w:rPr>
        <w:t>合同应明确校服价格、质量标准、交货时间、售后服务条款及违约责任。</w:t>
      </w:r>
    </w:p>
    <w:p w14:paraId="4FD9107C">
      <w:pPr>
        <w:ind w:firstLine="482"/>
        <w:jc w:val="left"/>
        <w:rPr>
          <w:rFonts w:hint="eastAsia" w:ascii="仿宋" w:eastAsia="仿宋" w:hAnsiTheme="minorEastAsia" w:cstheme="minorEastAsia"/>
          <w:b/>
          <w:bCs/>
          <w:color w:val="auto"/>
          <w:sz w:val="24"/>
          <w:highlight w:val="none"/>
          <w:lang w:val="en-US" w:eastAsia="zh-CN"/>
        </w:rPr>
      </w:pPr>
      <w:r>
        <w:rPr>
          <w:rFonts w:hint="eastAsia" w:ascii="仿宋" w:eastAsia="仿宋" w:hAnsiTheme="minorEastAsia" w:cstheme="minorEastAsia"/>
          <w:b/>
          <w:bCs/>
          <w:color w:val="auto"/>
          <w:sz w:val="24"/>
          <w:highlight w:val="none"/>
          <w:lang w:val="en-US" w:eastAsia="zh-CN"/>
        </w:rPr>
        <w:t>注：样衣检测不合格及递补：样衣检测报告不符合相关技术参数或者安全要求，则认为所送产品不合格，将将取消拟中标供应商中标资格。学校将选择同标段综合得分排名在其的后一名的中标候选供应商递补并重新送检。</w:t>
      </w:r>
    </w:p>
    <w:p w14:paraId="324BCC5A">
      <w:pPr>
        <w:ind w:firstLine="482"/>
        <w:jc w:val="left"/>
        <w:rPr>
          <w:rFonts w:hint="default" w:ascii="仿宋" w:eastAsia="仿宋" w:hAnsiTheme="minorEastAsia" w:cstheme="minorEastAsia"/>
          <w:color w:val="auto"/>
          <w:sz w:val="24"/>
          <w:highlight w:val="none"/>
          <w:lang w:val="en-US" w:eastAsia="zh-CN"/>
        </w:rPr>
      </w:pPr>
      <w:r>
        <w:rPr>
          <w:rFonts w:hint="eastAsia" w:ascii="仿宋" w:eastAsia="仿宋" w:hAnsiTheme="minorEastAsia" w:cstheme="minorEastAsia"/>
          <w:color w:val="auto"/>
          <w:sz w:val="24"/>
          <w:highlight w:val="none"/>
          <w:lang w:val="en-US" w:eastAsia="zh-CN"/>
        </w:rPr>
        <w:t>6.一次送检：中标人在生产前，除提供面料供应商出具的“第三方检验报告”及“相关采购凭证”以外，还应将本批次生产校服的面、辅料样品交由省、直辖市及以上“由技术监督部门依法授权的服装质检部门”进行检验（当面料批次及成份发生变化时也需进行检测），必须符合招标文件及国家相关标准后方可批量生产，该料样及《检测报告》原件由招标采购方存档。该检测费用由中标供应商支付</w:t>
      </w:r>
      <w:r>
        <w:rPr>
          <w:rFonts w:hint="default" w:ascii="仿宋" w:eastAsia="仿宋" w:hAnsiTheme="minorEastAsia" w:cstheme="minorEastAsia"/>
          <w:color w:val="auto"/>
          <w:sz w:val="24"/>
          <w:highlight w:val="none"/>
          <w:lang w:val="en-US" w:eastAsia="zh-CN"/>
        </w:rPr>
        <w:t>。</w:t>
      </w:r>
    </w:p>
    <w:p w14:paraId="1C838E7E">
      <w:pPr>
        <w:ind w:firstLine="482"/>
        <w:jc w:val="left"/>
        <w:rPr>
          <w:rFonts w:hint="eastAsia" w:ascii="仿宋" w:eastAsia="仿宋" w:hAnsiTheme="minorEastAsia" w:cstheme="minorEastAsia"/>
          <w:color w:val="auto"/>
          <w:sz w:val="24"/>
          <w:highlight w:val="none"/>
          <w:lang w:eastAsia="zh-CN"/>
        </w:rPr>
      </w:pPr>
      <w:r>
        <w:rPr>
          <w:rFonts w:hint="eastAsia" w:ascii="仿宋" w:eastAsia="仿宋" w:hAnsiTheme="minorEastAsia" w:cstheme="minorEastAsia"/>
          <w:color w:val="auto"/>
          <w:sz w:val="24"/>
          <w:highlight w:val="none"/>
          <w:lang w:val="en-US" w:eastAsia="zh-CN"/>
        </w:rPr>
        <w:t>7</w:t>
      </w:r>
      <w:r>
        <w:rPr>
          <w:rFonts w:hint="eastAsia" w:ascii="仿宋" w:eastAsia="仿宋" w:hAnsiTheme="minorEastAsia" w:cstheme="minorEastAsia"/>
          <w:color w:val="auto"/>
          <w:sz w:val="24"/>
          <w:highlight w:val="none"/>
        </w:rPr>
        <w:t>.二次送检：</w:t>
      </w:r>
      <w:r>
        <w:rPr>
          <w:rFonts w:ascii="仿宋" w:eastAsia="仿宋" w:hAnsiTheme="minorEastAsia" w:cstheme="minorEastAsia"/>
          <w:color w:val="auto"/>
          <w:sz w:val="24"/>
          <w:highlight w:val="none"/>
        </w:rPr>
        <w:t>学校</w:t>
      </w:r>
      <w:r>
        <w:rPr>
          <w:rFonts w:hint="eastAsia" w:ascii="仿宋" w:eastAsia="仿宋" w:hAnsiTheme="minorEastAsia" w:cstheme="minorEastAsia"/>
          <w:color w:val="auto"/>
          <w:sz w:val="24"/>
          <w:highlight w:val="none"/>
        </w:rPr>
        <w:t>从供应商交付的校服大货中每款校服随机挑选一件按规范质量要求</w:t>
      </w:r>
      <w:r>
        <w:rPr>
          <w:rFonts w:ascii="仿宋" w:eastAsia="仿宋" w:hAnsiTheme="minorEastAsia" w:cstheme="minorEastAsia"/>
          <w:color w:val="auto"/>
          <w:sz w:val="24"/>
          <w:highlight w:val="none"/>
        </w:rPr>
        <w:t>二次送检</w:t>
      </w:r>
      <w:r>
        <w:rPr>
          <w:rFonts w:hint="eastAsia" w:ascii="仿宋" w:eastAsia="仿宋" w:hAnsiTheme="minorEastAsia" w:cstheme="minorEastAsia"/>
          <w:color w:val="auto"/>
          <w:sz w:val="24"/>
          <w:highlight w:val="none"/>
        </w:rPr>
        <w:t>、两件留样（其中一件备查），</w:t>
      </w:r>
      <w:r>
        <w:rPr>
          <w:rFonts w:ascii="仿宋" w:eastAsia="仿宋" w:hAnsiTheme="minorEastAsia" w:cstheme="minorEastAsia"/>
          <w:color w:val="auto"/>
          <w:sz w:val="24"/>
          <w:highlight w:val="none"/>
        </w:rPr>
        <w:t>抽样</w:t>
      </w:r>
      <w:r>
        <w:rPr>
          <w:rFonts w:hint="eastAsia" w:ascii="仿宋" w:eastAsia="仿宋" w:hAnsiTheme="minorEastAsia" w:cstheme="minorEastAsia"/>
          <w:color w:val="auto"/>
          <w:sz w:val="24"/>
          <w:highlight w:val="none"/>
        </w:rPr>
        <w:t>过程须有校服选用组织参与且家长代表不得少于三人，并</w:t>
      </w:r>
      <w:r>
        <w:rPr>
          <w:rFonts w:ascii="仿宋" w:eastAsia="仿宋" w:hAnsiTheme="minorEastAsia" w:cstheme="minorEastAsia"/>
          <w:color w:val="auto"/>
          <w:sz w:val="24"/>
          <w:highlight w:val="none"/>
        </w:rPr>
        <w:t>及时向学生</w:t>
      </w:r>
      <w:r>
        <w:rPr>
          <w:rFonts w:hint="eastAsia" w:ascii="仿宋" w:eastAsia="仿宋" w:hAnsiTheme="minorEastAsia" w:cstheme="minorEastAsia"/>
          <w:color w:val="auto"/>
          <w:sz w:val="24"/>
          <w:highlight w:val="none"/>
        </w:rPr>
        <w:t>（</w:t>
      </w:r>
      <w:r>
        <w:rPr>
          <w:rFonts w:ascii="仿宋" w:eastAsia="仿宋" w:hAnsiTheme="minorEastAsia" w:cstheme="minorEastAsia"/>
          <w:color w:val="auto"/>
          <w:sz w:val="24"/>
          <w:highlight w:val="none"/>
        </w:rPr>
        <w:t>家长</w:t>
      </w:r>
      <w:r>
        <w:rPr>
          <w:rFonts w:hint="eastAsia" w:ascii="仿宋" w:eastAsia="仿宋" w:hAnsiTheme="minorEastAsia" w:cstheme="minorEastAsia"/>
          <w:color w:val="auto"/>
          <w:sz w:val="24"/>
          <w:highlight w:val="none"/>
        </w:rPr>
        <w:t>）</w:t>
      </w:r>
      <w:r>
        <w:rPr>
          <w:rFonts w:ascii="仿宋" w:eastAsia="仿宋" w:hAnsiTheme="minorEastAsia" w:cstheme="minorEastAsia"/>
          <w:color w:val="auto"/>
          <w:sz w:val="24"/>
          <w:highlight w:val="none"/>
        </w:rPr>
        <w:t>公示检测结果</w:t>
      </w:r>
      <w:r>
        <w:rPr>
          <w:rFonts w:hint="eastAsia" w:ascii="仿宋" w:eastAsia="仿宋" w:hAnsiTheme="minorEastAsia" w:cstheme="minorEastAsia"/>
          <w:color w:val="auto"/>
          <w:sz w:val="24"/>
          <w:highlight w:val="none"/>
        </w:rPr>
        <w:t>。</w:t>
      </w:r>
      <w:r>
        <w:rPr>
          <w:rFonts w:hint="eastAsia" w:ascii="仿宋" w:eastAsia="仿宋" w:hAnsiTheme="minorEastAsia" w:cstheme="minorEastAsia"/>
          <w:color w:val="auto"/>
          <w:sz w:val="24"/>
          <w:highlight w:val="none"/>
          <w:lang w:val="en-US" w:eastAsia="zh-CN"/>
        </w:rPr>
        <w:t>该</w:t>
      </w:r>
      <w:r>
        <w:rPr>
          <w:rFonts w:hint="eastAsia" w:ascii="仿宋" w:eastAsia="仿宋" w:hAnsiTheme="minorEastAsia" w:cstheme="minorEastAsia"/>
          <w:color w:val="auto"/>
          <w:sz w:val="24"/>
          <w:highlight w:val="none"/>
        </w:rPr>
        <w:t>检测费用由学校承担</w:t>
      </w:r>
      <w:r>
        <w:rPr>
          <w:rFonts w:hint="eastAsia" w:ascii="仿宋" w:eastAsia="仿宋" w:hAnsiTheme="minorEastAsia" w:cstheme="minorEastAsia"/>
          <w:color w:val="auto"/>
          <w:sz w:val="24"/>
          <w:highlight w:val="none"/>
          <w:lang w:eastAsia="zh-CN"/>
        </w:rPr>
        <w:t>。</w:t>
      </w:r>
    </w:p>
    <w:p w14:paraId="7DFE368F">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lang w:val="en-US" w:eastAsia="zh-CN"/>
        </w:rPr>
        <w:t>8</w:t>
      </w:r>
      <w:r>
        <w:rPr>
          <w:rFonts w:hint="eastAsia" w:ascii="仿宋" w:eastAsia="仿宋" w:hAnsiTheme="minorEastAsia" w:cstheme="minorEastAsia"/>
          <w:color w:val="auto"/>
          <w:sz w:val="24"/>
          <w:highlight w:val="none"/>
        </w:rPr>
        <w:t>.生产交付：供应商按照合同约定组织生产，在2026年10月15日前完成全部校服的生产与交付工作。</w:t>
      </w:r>
    </w:p>
    <w:p w14:paraId="1C801465">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lang w:val="en-US" w:eastAsia="zh-CN"/>
        </w:rPr>
        <w:t>9</w:t>
      </w:r>
      <w:r>
        <w:rPr>
          <w:rFonts w:hint="eastAsia" w:ascii="仿宋" w:eastAsia="仿宋" w:hAnsiTheme="minorEastAsia" w:cstheme="minorEastAsia"/>
          <w:color w:val="auto"/>
          <w:sz w:val="24"/>
          <w:highlight w:val="none"/>
        </w:rPr>
        <w:t>.验收发放：学校验收工作组（学校代表2人，家长代表3人）完成校服验收，验收合格后，按班级发放给学生。</w:t>
      </w:r>
    </w:p>
    <w:p w14:paraId="789B37B0">
      <w:pPr>
        <w:spacing w:before="200" w:after="100"/>
        <w:jc w:val="left"/>
        <w:outlineLvl w:val="1"/>
        <w:rPr>
          <w:rFonts w:ascii="楷体" w:eastAsia="楷体" w:hAnsiTheme="minorEastAsia" w:cstheme="minorEastAsia"/>
          <w:color w:val="auto"/>
          <w:sz w:val="32"/>
          <w:highlight w:val="none"/>
        </w:rPr>
      </w:pPr>
      <w:r>
        <w:rPr>
          <w:rFonts w:hint="eastAsia" w:ascii="楷体" w:eastAsia="楷体" w:hAnsiTheme="minorEastAsia" w:cstheme="minorEastAsia"/>
          <w:color w:val="auto"/>
          <w:sz w:val="32"/>
          <w:highlight w:val="none"/>
        </w:rPr>
        <w:t>（二）关键时间节点</w:t>
      </w:r>
    </w:p>
    <w:p w14:paraId="75B44256">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1.前期准备：2026年7月27日前完成前期准备工作，包括完成校服选用组织会议、征求选购年级家长意见、选款、家委会决议、家委会委托、选定校服款式与定价等；</w:t>
      </w:r>
    </w:p>
    <w:p w14:paraId="1F61D08F">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w:t>
      </w:r>
      <w:r>
        <w:rPr>
          <w:rFonts w:hint="eastAsia" w:ascii="仿宋_GB2312" w:hAnsi="仿宋_GB2312" w:eastAsia="仿宋_GB2312" w:cs="仿宋_GB2312"/>
          <w:color w:val="auto"/>
          <w:sz w:val="24"/>
          <w:highlight w:val="none"/>
        </w:rPr>
        <w:t>中介超市选招标代理</w:t>
      </w:r>
      <w:r>
        <w:rPr>
          <w:rFonts w:hint="eastAsia" w:ascii="仿宋" w:eastAsia="仿宋" w:hAnsiTheme="minorEastAsia" w:cstheme="minorEastAsia"/>
          <w:color w:val="auto"/>
          <w:sz w:val="24"/>
          <w:highlight w:val="none"/>
        </w:rPr>
        <w:t>：2026年7月30前；</w:t>
      </w:r>
    </w:p>
    <w:p w14:paraId="068AC66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3.“三重一大”</w:t>
      </w:r>
      <w:r>
        <w:rPr>
          <w:rFonts w:hint="eastAsia" w:ascii="仿宋_GB2312" w:hAnsi="仿宋_GB2312" w:eastAsia="仿宋_GB2312" w:cs="仿宋_GB2312"/>
          <w:color w:val="auto"/>
          <w:sz w:val="24"/>
          <w:highlight w:val="none"/>
        </w:rPr>
        <w:t>会议</w:t>
      </w:r>
      <w:r>
        <w:rPr>
          <w:rFonts w:hint="eastAsia" w:ascii="仿宋" w:eastAsia="仿宋" w:hAnsiTheme="minorEastAsia" w:cstheme="minorEastAsia"/>
          <w:color w:val="auto"/>
          <w:sz w:val="24"/>
          <w:highlight w:val="none"/>
        </w:rPr>
        <w:t>、</w:t>
      </w:r>
      <w:r>
        <w:rPr>
          <w:rFonts w:hint="eastAsia" w:ascii="仿宋_GB2312" w:hAnsi="仿宋_GB2312" w:eastAsia="仿宋_GB2312" w:cs="仿宋_GB2312"/>
          <w:color w:val="auto"/>
          <w:sz w:val="24"/>
          <w:highlight w:val="none"/>
        </w:rPr>
        <w:t>选购工作方案、</w:t>
      </w:r>
      <w:r>
        <w:rPr>
          <w:rFonts w:hint="eastAsia" w:ascii="仿宋" w:eastAsia="仿宋" w:hAnsiTheme="minorEastAsia" w:cstheme="minorEastAsia"/>
          <w:color w:val="auto"/>
          <w:sz w:val="24"/>
          <w:highlight w:val="none"/>
        </w:rPr>
        <w:t>招标文件制定：2026年8月5日前；</w:t>
      </w:r>
    </w:p>
    <w:p w14:paraId="14EA5010">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4.采购方案备案审核：2026年8月10日前将方案交给主管部门审核；</w:t>
      </w:r>
    </w:p>
    <w:p w14:paraId="7C0E25D7">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4.招标公告发布：2026年8月11日前；</w:t>
      </w:r>
    </w:p>
    <w:p w14:paraId="45CE9381">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5.供应商投标截止日：2026年9月2日前（同开标日）；</w:t>
      </w:r>
    </w:p>
    <w:p w14:paraId="20FD9302">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6.样品提交日：2026年9月2日前（供应商需准备好各款式校服样品</w:t>
      </w:r>
      <w:r>
        <w:rPr>
          <w:rFonts w:hint="eastAsia" w:ascii="仿宋" w:eastAsia="仿宋" w:hAnsiTheme="minorEastAsia" w:cstheme="minorEastAsia"/>
          <w:b/>
          <w:bCs/>
          <w:color w:val="auto"/>
          <w:sz w:val="24"/>
          <w:highlight w:val="none"/>
        </w:rPr>
        <w:t>2套</w:t>
      </w:r>
      <w:r>
        <w:rPr>
          <w:rFonts w:hint="eastAsia" w:ascii="仿宋" w:eastAsia="仿宋" w:hAnsiTheme="minorEastAsia" w:cstheme="minorEastAsia"/>
          <w:color w:val="auto"/>
          <w:sz w:val="24"/>
          <w:highlight w:val="none"/>
        </w:rPr>
        <w:t>供评审）；</w:t>
      </w:r>
    </w:p>
    <w:p w14:paraId="3AFD70B8">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7.开标与评审日：2026年9月2日前；</w:t>
      </w:r>
    </w:p>
    <w:p w14:paraId="27DA1724">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8.合同签订日（企业将样衣送有资质的检测机构进行送检（取得合格报告且中标公示无异议后方可签订合同）：2026年9月9日前；</w:t>
      </w:r>
    </w:p>
    <w:p w14:paraId="74B680D0">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9.最终交货日：2026年10月15日前；</w:t>
      </w:r>
    </w:p>
    <w:p w14:paraId="1878A95F">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10.</w:t>
      </w:r>
      <w:r>
        <w:rPr>
          <w:rFonts w:hint="eastAsia" w:ascii="仿宋_GB2312" w:hAnsi="仿宋_GB2312" w:eastAsia="仿宋_GB2312" w:cs="仿宋_GB2312"/>
          <w:color w:val="auto"/>
          <w:sz w:val="24"/>
          <w:highlight w:val="none"/>
        </w:rPr>
        <w:t>学校验收、学校二次检测</w:t>
      </w:r>
      <w:r>
        <w:rPr>
          <w:rFonts w:hint="eastAsia" w:ascii="仿宋" w:eastAsia="仿宋" w:hAnsiTheme="minorEastAsia" w:cstheme="minorEastAsia"/>
          <w:color w:val="auto"/>
          <w:sz w:val="24"/>
          <w:highlight w:val="none"/>
        </w:rPr>
        <w:t>：2026年10月20日前；</w:t>
      </w:r>
    </w:p>
    <w:p w14:paraId="68065416">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11.校服发放。</w:t>
      </w:r>
    </w:p>
    <w:p w14:paraId="55D4C122">
      <w:pPr>
        <w:spacing w:before="200" w:after="100"/>
        <w:jc w:val="left"/>
        <w:outlineLvl w:val="0"/>
        <w:rPr>
          <w:rFonts w:ascii="黑体" w:eastAsia="黑体" w:hAnsiTheme="minorEastAsia" w:cstheme="minorEastAsia"/>
          <w:color w:val="auto"/>
          <w:sz w:val="32"/>
          <w:highlight w:val="none"/>
        </w:rPr>
      </w:pPr>
      <w:r>
        <w:rPr>
          <w:rFonts w:hint="eastAsia" w:ascii="黑体" w:hAnsi="宋体" w:eastAsia="黑体" w:cs="宋体"/>
          <w:color w:val="auto"/>
          <w:sz w:val="32"/>
          <w:highlight w:val="none"/>
        </w:rPr>
        <w:t>六、</w:t>
      </w:r>
      <w:r>
        <w:rPr>
          <w:rFonts w:hint="eastAsia" w:ascii="黑体" w:eastAsia="黑体" w:hAnsiTheme="minorEastAsia" w:cstheme="minorEastAsia"/>
          <w:color w:val="auto"/>
          <w:sz w:val="32"/>
          <w:highlight w:val="none"/>
        </w:rPr>
        <w:t>质量监督与验收</w:t>
      </w:r>
    </w:p>
    <w:p w14:paraId="5E0219D4">
      <w:pPr>
        <w:spacing w:before="200" w:after="100"/>
        <w:jc w:val="left"/>
        <w:outlineLvl w:val="1"/>
        <w:rPr>
          <w:rFonts w:ascii="楷体" w:eastAsia="楷体" w:hAnsiTheme="minorEastAsia" w:cstheme="minorEastAsia"/>
          <w:color w:val="auto"/>
          <w:sz w:val="32"/>
          <w:highlight w:val="none"/>
        </w:rPr>
      </w:pPr>
      <w:r>
        <w:rPr>
          <w:rFonts w:hint="eastAsia" w:ascii="楷体" w:eastAsia="楷体" w:hAnsiTheme="minorEastAsia" w:cstheme="minorEastAsia"/>
          <w:color w:val="auto"/>
          <w:sz w:val="32"/>
          <w:highlight w:val="none"/>
        </w:rPr>
        <w:t>（一）检测标准</w:t>
      </w:r>
    </w:p>
    <w:p w14:paraId="11A5CA1D">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委托具备法定资质的第三方质检机构对校服进行检测，检测项目包括但不限于平方米重量（仅检测“面料及预算”中“面料要求”栏有要求的）、甲醛含量、PH值、可分解致癌芳香胺染料、耐水色牢度、耐酸汗渍色牢度、耐碱汗渍色牢度、耐干摩擦色牢度、耐湿摩擦色牢度、纤维含量、接缝强力、耐光色牢度、耐光汗复合色牢度、耐皂洗色牢度、起球</w:t>
      </w:r>
      <w:r>
        <w:rPr>
          <w:rFonts w:hint="eastAsia" w:ascii="仿宋" w:eastAsia="仿宋" w:hAnsiTheme="minorEastAsia" w:cstheme="minorEastAsia"/>
          <w:color w:val="auto"/>
          <w:sz w:val="24"/>
          <w:highlight w:val="none"/>
          <w:lang w:eastAsia="zh-CN"/>
        </w:rPr>
        <w:t>、</w:t>
      </w:r>
      <w:r>
        <w:rPr>
          <w:rFonts w:hint="eastAsia" w:ascii="仿宋" w:eastAsia="仿宋" w:hAnsiTheme="minorEastAsia" w:cstheme="minorEastAsia"/>
          <w:color w:val="auto"/>
          <w:sz w:val="24"/>
          <w:highlight w:val="none"/>
          <w:lang w:val="en-US" w:eastAsia="zh-CN"/>
        </w:rPr>
        <w:t>绳带要求、金属残留针、接缝强力</w:t>
      </w:r>
      <w:r>
        <w:rPr>
          <w:rFonts w:hint="eastAsia" w:ascii="仿宋" w:eastAsia="仿宋" w:hAnsiTheme="minorEastAsia" w:cstheme="minorEastAsia"/>
          <w:color w:val="auto"/>
          <w:sz w:val="24"/>
          <w:highlight w:val="none"/>
        </w:rPr>
        <w:t>等关键指标。校方在得到合格的检测报告，且平方米重量等符合招标文件，</w:t>
      </w:r>
      <w:r>
        <w:rPr>
          <w:rFonts w:ascii="仿宋" w:eastAsia="仿宋" w:hAnsiTheme="minorEastAsia" w:cstheme="minorEastAsia"/>
          <w:color w:val="auto"/>
          <w:sz w:val="24"/>
          <w:highlight w:val="none"/>
        </w:rPr>
        <w:t>方能将校服发放给学生</w:t>
      </w:r>
      <w:r>
        <w:rPr>
          <w:rFonts w:hint="eastAsia" w:ascii="仿宋" w:eastAsia="仿宋" w:hAnsiTheme="minorEastAsia" w:cstheme="minorEastAsia"/>
          <w:color w:val="auto"/>
          <w:sz w:val="24"/>
          <w:highlight w:val="none"/>
        </w:rPr>
        <w:t>。检测报告将在学校官网、公告栏等进行公示，接受家长与社会监督</w:t>
      </w:r>
      <w:r>
        <w:rPr>
          <w:rFonts w:hint="eastAsia" w:ascii="仿宋" w:eastAsia="仿宋" w:hAnsiTheme="minorEastAsia" w:cstheme="minorEastAsia"/>
          <w:color w:val="000000" w:themeColor="text1"/>
          <w:sz w:val="24"/>
          <w:highlight w:val="none"/>
          <w14:textFill>
            <w14:solidFill>
              <w14:schemeClr w14:val="tx1"/>
            </w14:solidFill>
          </w14:textFill>
        </w:rPr>
        <w:t>。</w:t>
      </w:r>
    </w:p>
    <w:p w14:paraId="204763D3">
      <w:pPr>
        <w:spacing w:before="200" w:after="100"/>
        <w:jc w:val="left"/>
        <w:outlineLvl w:val="1"/>
        <w:rPr>
          <w:rFonts w:ascii="楷体" w:eastAsia="楷体" w:hAnsiTheme="minorEastAsia" w:cstheme="minorEastAsia"/>
          <w:color w:val="auto"/>
          <w:sz w:val="32"/>
          <w:highlight w:val="none"/>
        </w:rPr>
      </w:pPr>
      <w:r>
        <w:rPr>
          <w:rFonts w:hint="eastAsia" w:ascii="楷体" w:eastAsia="楷体" w:hAnsiTheme="minorEastAsia" w:cstheme="minorEastAsia"/>
          <w:color w:val="auto"/>
          <w:sz w:val="32"/>
          <w:highlight w:val="none"/>
        </w:rPr>
        <w:t>（二）验收流程</w:t>
      </w:r>
    </w:p>
    <w:p w14:paraId="6DCD4C5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（1）校服初验：供应商交付</w:t>
      </w:r>
      <w:r>
        <w:rPr>
          <w:rFonts w:hint="eastAsia" w:ascii="仿宋" w:eastAsia="仿宋" w:hAnsiTheme="minorEastAsia" w:cstheme="minorEastAsia"/>
          <w:color w:val="auto"/>
          <w:sz w:val="24"/>
          <w:highlight w:val="none"/>
          <w:lang w:val="en-US" w:eastAsia="zh-CN"/>
        </w:rPr>
        <w:t>大货</w:t>
      </w:r>
      <w:r>
        <w:rPr>
          <w:rFonts w:hint="eastAsia" w:ascii="仿宋" w:eastAsia="仿宋" w:hAnsiTheme="minorEastAsia" w:cstheme="minorEastAsia"/>
          <w:color w:val="auto"/>
          <w:sz w:val="24"/>
          <w:highlight w:val="none"/>
        </w:rPr>
        <w:t>时，</w:t>
      </w:r>
      <w:r>
        <w:rPr>
          <w:rFonts w:hint="eastAsia" w:ascii="仿宋" w:eastAsia="仿宋" w:hAnsiTheme="minorEastAsia" w:cstheme="minorEastAsia"/>
          <w:color w:val="auto"/>
          <w:sz w:val="24"/>
          <w:highlight w:val="none"/>
          <w:lang w:val="en-US" w:eastAsia="zh-CN"/>
        </w:rPr>
        <w:t>须同时携带本批次中标供应商出具的校服的面、辅料“第三方检验报告”及面、辅料购买凭证，</w:t>
      </w:r>
      <w:r>
        <w:rPr>
          <w:rFonts w:hint="eastAsia" w:ascii="仿宋" w:eastAsia="仿宋" w:hAnsiTheme="minorEastAsia" w:cstheme="minorEastAsia"/>
          <w:color w:val="auto"/>
          <w:sz w:val="24"/>
          <w:highlight w:val="none"/>
        </w:rPr>
        <w:t>由甲方组织校服验收工作组（学校代表2人，家长代表3人）初验，</w:t>
      </w:r>
      <w:r>
        <w:rPr>
          <w:rFonts w:ascii="仿宋" w:eastAsia="仿宋" w:hAnsiTheme="minorEastAsia" w:cstheme="minorEastAsia"/>
          <w:color w:val="auto"/>
          <w:sz w:val="24"/>
          <w:highlight w:val="none"/>
        </w:rPr>
        <w:t>验收内容（验收要点）</w:t>
      </w:r>
      <w:r>
        <w:rPr>
          <w:rFonts w:hint="eastAsia" w:ascii="仿宋" w:eastAsia="仿宋" w:hAnsiTheme="minorEastAsia" w:cstheme="minorEastAsia"/>
          <w:color w:val="auto"/>
          <w:sz w:val="24"/>
          <w:highlight w:val="none"/>
        </w:rPr>
        <w:t>至少包含：</w:t>
      </w:r>
      <w:r>
        <w:rPr>
          <w:rFonts w:ascii="仿宋" w:eastAsia="仿宋" w:hAnsiTheme="minorEastAsia" w:cstheme="minorEastAsia"/>
          <w:color w:val="auto"/>
          <w:sz w:val="24"/>
          <w:highlight w:val="none"/>
        </w:rPr>
        <w:t>清单与合同一致（品牌、号型、数量）</w:t>
      </w:r>
      <w:r>
        <w:rPr>
          <w:rFonts w:hint="eastAsia" w:ascii="仿宋" w:eastAsia="仿宋" w:hAnsiTheme="minorEastAsia" w:cstheme="minorEastAsia"/>
          <w:color w:val="auto"/>
          <w:sz w:val="24"/>
          <w:highlight w:val="none"/>
        </w:rPr>
        <w:t>、</w:t>
      </w:r>
      <w:r>
        <w:rPr>
          <w:rFonts w:ascii="仿宋" w:eastAsia="仿宋" w:hAnsiTheme="minorEastAsia" w:cstheme="minorEastAsia"/>
          <w:color w:val="auto"/>
          <w:sz w:val="24"/>
          <w:highlight w:val="none"/>
        </w:rPr>
        <w:t>外观无问题（绳带、拉链、气味）</w:t>
      </w:r>
      <w:r>
        <w:rPr>
          <w:rFonts w:hint="eastAsia" w:ascii="仿宋" w:eastAsia="仿宋" w:hAnsiTheme="minorEastAsia" w:cstheme="minorEastAsia"/>
          <w:color w:val="auto"/>
          <w:sz w:val="24"/>
          <w:highlight w:val="none"/>
        </w:rPr>
        <w:t>、</w:t>
      </w:r>
      <w:r>
        <w:rPr>
          <w:rFonts w:ascii="仿宋" w:eastAsia="仿宋" w:hAnsiTheme="minorEastAsia" w:cstheme="minorEastAsia"/>
          <w:color w:val="auto"/>
          <w:sz w:val="24"/>
          <w:highlight w:val="none"/>
        </w:rPr>
        <w:t>标识完整（吊牌、水洗标内容）</w:t>
      </w:r>
      <w:r>
        <w:rPr>
          <w:rFonts w:hint="eastAsia" w:ascii="仿宋" w:eastAsia="仿宋" w:hAnsiTheme="minorEastAsia" w:cstheme="minorEastAsia"/>
          <w:color w:val="auto"/>
          <w:sz w:val="24"/>
          <w:highlight w:val="none"/>
        </w:rPr>
        <w:t>、</w:t>
      </w:r>
      <w:r>
        <w:rPr>
          <w:rFonts w:ascii="仿宋" w:eastAsia="仿宋" w:hAnsiTheme="minorEastAsia" w:cstheme="minorEastAsia"/>
          <w:color w:val="auto"/>
          <w:sz w:val="24"/>
          <w:highlight w:val="none"/>
        </w:rPr>
        <w:t>检测报告符合（原件、项目完整性、检测时间）</w:t>
      </w:r>
      <w:r>
        <w:rPr>
          <w:rFonts w:hint="eastAsia" w:ascii="仿宋" w:eastAsia="仿宋" w:hAnsiTheme="minorEastAsia" w:cstheme="minorEastAsia"/>
          <w:color w:val="auto"/>
          <w:sz w:val="24"/>
          <w:highlight w:val="none"/>
        </w:rPr>
        <w:t>、</w:t>
      </w:r>
      <w:r>
        <w:rPr>
          <w:rFonts w:hint="eastAsia" w:ascii="仿宋" w:eastAsia="仿宋" w:hAnsiTheme="minorEastAsia" w:cstheme="minorEastAsia"/>
          <w:color w:val="auto"/>
          <w:sz w:val="24"/>
          <w:highlight w:val="none"/>
          <w:lang w:val="en-US" w:eastAsia="zh-CN"/>
        </w:rPr>
        <w:t>面、辅料</w:t>
      </w:r>
      <w:r>
        <w:rPr>
          <w:rFonts w:hint="eastAsia" w:ascii="仿宋" w:eastAsia="仿宋" w:hAnsiTheme="minorEastAsia" w:cstheme="minorEastAsia"/>
          <w:color w:val="auto"/>
          <w:sz w:val="24"/>
          <w:highlight w:val="none"/>
        </w:rPr>
        <w:t>购买凭证、</w:t>
      </w:r>
      <w:r>
        <w:rPr>
          <w:rFonts w:ascii="仿宋" w:eastAsia="仿宋" w:hAnsiTheme="minorEastAsia" w:cstheme="minorEastAsia"/>
          <w:color w:val="auto"/>
          <w:sz w:val="24"/>
          <w:highlight w:val="none"/>
        </w:rPr>
        <w:t>面料成分</w:t>
      </w:r>
      <w:r>
        <w:rPr>
          <w:rFonts w:hint="eastAsia" w:ascii="仿宋" w:eastAsia="仿宋" w:hAnsiTheme="minorEastAsia" w:cstheme="minorEastAsia"/>
          <w:color w:val="auto"/>
          <w:sz w:val="24"/>
          <w:highlight w:val="none"/>
          <w:lang w:val="en-US" w:eastAsia="zh-CN"/>
        </w:rPr>
        <w:t>符合</w:t>
      </w:r>
      <w:r>
        <w:rPr>
          <w:rFonts w:ascii="仿宋" w:eastAsia="仿宋" w:hAnsiTheme="minorEastAsia" w:cstheme="minorEastAsia"/>
          <w:color w:val="auto"/>
          <w:sz w:val="24"/>
          <w:highlight w:val="none"/>
        </w:rPr>
        <w:t>（招标文件、标识、检测报告）</w:t>
      </w:r>
      <w:r>
        <w:rPr>
          <w:rFonts w:hint="eastAsia" w:ascii="仿宋" w:eastAsia="仿宋" w:hAnsiTheme="minorEastAsia" w:cstheme="minorEastAsia"/>
          <w:color w:val="auto"/>
          <w:sz w:val="24"/>
          <w:highlight w:val="none"/>
        </w:rPr>
        <w:t>、</w:t>
      </w:r>
      <w:r>
        <w:rPr>
          <w:rFonts w:ascii="仿宋" w:eastAsia="仿宋" w:hAnsiTheme="minorEastAsia" w:cstheme="minorEastAsia"/>
          <w:color w:val="auto"/>
          <w:sz w:val="24"/>
          <w:highlight w:val="none"/>
        </w:rPr>
        <w:t>备货充足（</w:t>
      </w:r>
      <w:r>
        <w:rPr>
          <w:rFonts w:hint="eastAsia" w:ascii="仿宋" w:eastAsia="仿宋" w:hAnsiTheme="minorEastAsia" w:cstheme="minorEastAsia"/>
          <w:color w:val="auto"/>
          <w:sz w:val="24"/>
          <w:highlight w:val="none"/>
        </w:rPr>
        <w:t>1</w:t>
      </w:r>
      <w:r>
        <w:rPr>
          <w:rFonts w:ascii="仿宋" w:eastAsia="仿宋" w:hAnsiTheme="minorEastAsia" w:cstheme="minorEastAsia"/>
          <w:color w:val="auto"/>
          <w:sz w:val="24"/>
          <w:highlight w:val="none"/>
        </w:rPr>
        <w:t>0%以上的备货供调换、增补）</w:t>
      </w:r>
      <w:r>
        <w:rPr>
          <w:rFonts w:hint="eastAsia" w:ascii="仿宋" w:eastAsia="仿宋" w:hAnsiTheme="minorEastAsia" w:cstheme="minorEastAsia"/>
          <w:color w:val="auto"/>
          <w:sz w:val="24"/>
          <w:highlight w:val="none"/>
        </w:rPr>
        <w:t>、</w:t>
      </w:r>
      <w:r>
        <w:rPr>
          <w:rFonts w:ascii="仿宋" w:eastAsia="仿宋" w:hAnsiTheme="minorEastAsia" w:cstheme="minorEastAsia"/>
          <w:color w:val="auto"/>
          <w:sz w:val="24"/>
          <w:highlight w:val="none"/>
        </w:rPr>
        <w:t>入库时间</w:t>
      </w:r>
      <w:r>
        <w:rPr>
          <w:rFonts w:hint="eastAsia" w:ascii="仿宋" w:eastAsia="仿宋" w:hAnsiTheme="minorEastAsia" w:cstheme="minorEastAsia"/>
          <w:color w:val="auto"/>
          <w:sz w:val="24"/>
          <w:highlight w:val="none"/>
        </w:rPr>
        <w:t>等，并由初验人员签字确认。</w:t>
      </w:r>
    </w:p>
    <w:p w14:paraId="77F6E31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二次抽样送检：初验合格后，在校服发放前，甲方验收工作组从供应商交付的校服大货中随机抽取封存，并于封条上签字盖学校公章，送交由省、直辖市及以上“技术监督部门依法授权的服装质检部门”进行二次检验，检测费用由学校承担，现场拍照留存于履约验收书，并签字确认。</w:t>
      </w:r>
    </w:p>
    <w:p w14:paraId="55731E28">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（3）学生试穿反馈：组织</w:t>
      </w:r>
      <w:r>
        <w:rPr>
          <w:rFonts w:hint="eastAsia" w:ascii="仿宋" w:eastAsia="仿宋" w:hAnsiTheme="minorEastAsia" w:cstheme="minorEastAsia"/>
          <w:color w:val="auto"/>
          <w:sz w:val="24"/>
          <w:highlight w:val="none"/>
          <w:lang w:val="en-US" w:eastAsia="zh-CN"/>
        </w:rPr>
        <w:t>高</w:t>
      </w:r>
      <w:r>
        <w:rPr>
          <w:rFonts w:hint="eastAsia" w:ascii="仿宋" w:eastAsia="仿宋" w:hAnsiTheme="minorEastAsia" w:cstheme="minorEastAsia"/>
          <w:color w:val="auto"/>
          <w:sz w:val="24"/>
          <w:highlight w:val="none"/>
        </w:rPr>
        <w:t>一年级部分学生试穿校服，收集学生及家长关于尺码适配性、穿着舒适度、面料手感等方面的反馈意见。</w:t>
      </w:r>
    </w:p>
    <w:p w14:paraId="3C58C9E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（4）学校终验：学校在收到二次送检检测报告及试穿反馈意见后，对本次校服采购做最终验收，验收工作组（学校代表</w:t>
      </w:r>
      <w:r>
        <w:rPr>
          <w:rFonts w:ascii="仿宋" w:eastAsia="仿宋" w:hAnsiTheme="minorEastAsia" w:cstheme="minorEastAsia"/>
          <w:color w:val="auto"/>
          <w:sz w:val="24"/>
          <w:highlight w:val="none"/>
        </w:rPr>
        <w:t>2</w:t>
      </w:r>
      <w:r>
        <w:rPr>
          <w:rFonts w:hint="eastAsia" w:ascii="仿宋" w:eastAsia="仿宋" w:hAnsiTheme="minorEastAsia" w:cstheme="minorEastAsia"/>
          <w:color w:val="auto"/>
          <w:sz w:val="24"/>
          <w:highlight w:val="none"/>
        </w:rPr>
        <w:t>人，家长代表3人）召开验收会议，形成验收结论。验收内容包含学校送检报告时间、参数符合（招标文件、企业送检、学校送检报告）、指标合格（安全、性能指标），验收合格的，签署验收合格文件。</w:t>
      </w:r>
    </w:p>
    <w:p w14:paraId="3546C045">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（5）留样封存：每批次产品每款校服要随机抽取不少于2件留样，并封存一年，以备待检。</w:t>
      </w:r>
    </w:p>
    <w:p w14:paraId="764ADB9F">
      <w:pPr>
        <w:ind w:firstLine="482"/>
        <w:jc w:val="left"/>
        <w:rPr>
          <w:rFonts w:hint="eastAsia" w:ascii="仿宋" w:eastAsia="仿宋" w:hAnsiTheme="minorEastAsia" w:cstheme="minorEastAsia"/>
          <w:b/>
          <w:bCs/>
          <w:color w:val="auto"/>
          <w:sz w:val="24"/>
          <w:highlight w:val="none"/>
        </w:rPr>
      </w:pPr>
      <w:r>
        <w:rPr>
          <w:rFonts w:hint="eastAsia" w:ascii="仿宋" w:eastAsia="仿宋" w:hAnsiTheme="minorEastAsia" w:cstheme="minorEastAsia"/>
          <w:b/>
          <w:bCs/>
          <w:color w:val="auto"/>
          <w:sz w:val="24"/>
          <w:highlight w:val="none"/>
        </w:rPr>
        <w:t>（6）验收不合格：</w:t>
      </w:r>
    </w:p>
    <w:p w14:paraId="30D86AAF">
      <w:pPr>
        <w:ind w:firstLine="482"/>
        <w:jc w:val="left"/>
        <w:rPr>
          <w:rFonts w:hint="eastAsia" w:ascii="仿宋" w:eastAsia="仿宋" w:hAnsiTheme="minorEastAsia" w:cstheme="minorEastAsia"/>
          <w:b/>
          <w:bCs/>
          <w:color w:val="auto"/>
          <w:sz w:val="24"/>
          <w:highlight w:val="none"/>
        </w:rPr>
      </w:pPr>
      <w:r>
        <w:rPr>
          <w:rFonts w:hint="eastAsia" w:ascii="仿宋" w:eastAsia="仿宋" w:hAnsiTheme="minorEastAsia" w:cstheme="minorEastAsia"/>
          <w:b/>
          <w:bCs/>
          <w:color w:val="auto"/>
          <w:sz w:val="24"/>
          <w:highlight w:val="none"/>
        </w:rPr>
        <w:t>学校按照前述验收过程进行验收。如初验</w:t>
      </w:r>
      <w:r>
        <w:rPr>
          <w:rFonts w:hint="eastAsia" w:ascii="仿宋" w:eastAsia="仿宋" w:hAnsiTheme="minorEastAsia" w:cstheme="minorEastAsia"/>
          <w:b/>
          <w:bCs/>
          <w:color w:val="auto"/>
          <w:sz w:val="24"/>
          <w:highlight w:val="none"/>
          <w:lang w:eastAsia="zh-CN"/>
        </w:rPr>
        <w:t>，</w:t>
      </w:r>
      <w:r>
        <w:rPr>
          <w:rFonts w:hint="eastAsia" w:ascii="仿宋" w:eastAsia="仿宋" w:hAnsiTheme="minorEastAsia" w:cstheme="minorEastAsia"/>
          <w:b/>
          <w:bCs/>
          <w:color w:val="auto"/>
          <w:sz w:val="24"/>
          <w:highlight w:val="none"/>
        </w:rPr>
        <w:t>产品不符合验收要点要求</w:t>
      </w:r>
      <w:r>
        <w:rPr>
          <w:rFonts w:hint="eastAsia" w:ascii="仿宋" w:eastAsia="仿宋" w:hAnsiTheme="minorEastAsia" w:cstheme="minorEastAsia"/>
          <w:b/>
          <w:bCs/>
          <w:color w:val="auto"/>
          <w:sz w:val="24"/>
          <w:highlight w:val="none"/>
          <w:lang w:eastAsia="zh-CN"/>
        </w:rPr>
        <w:t>，</w:t>
      </w:r>
      <w:r>
        <w:rPr>
          <w:rFonts w:hint="eastAsia" w:ascii="仿宋" w:eastAsia="仿宋" w:hAnsiTheme="minorEastAsia" w:cstheme="minorEastAsia"/>
          <w:b/>
          <w:bCs/>
          <w:color w:val="auto"/>
          <w:sz w:val="24"/>
          <w:highlight w:val="none"/>
        </w:rPr>
        <w:t>则认为所送产品不合格，将全部退货，重新生产</w:t>
      </w:r>
      <w:r>
        <w:rPr>
          <w:rFonts w:hint="eastAsia" w:ascii="仿宋" w:eastAsia="仿宋" w:hAnsiTheme="minorEastAsia" w:cstheme="minorEastAsia"/>
          <w:b/>
          <w:bCs/>
          <w:color w:val="auto"/>
          <w:sz w:val="24"/>
          <w:highlight w:val="none"/>
          <w:lang w:eastAsia="zh-CN"/>
        </w:rPr>
        <w:t>；</w:t>
      </w:r>
      <w:r>
        <w:rPr>
          <w:rFonts w:hint="eastAsia" w:ascii="仿宋" w:eastAsia="仿宋" w:hAnsiTheme="minorEastAsia" w:cstheme="minorEastAsia"/>
          <w:b/>
          <w:bCs/>
          <w:color w:val="auto"/>
          <w:sz w:val="24"/>
          <w:highlight w:val="none"/>
        </w:rPr>
        <w:t>如终验</w:t>
      </w:r>
      <w:r>
        <w:rPr>
          <w:rFonts w:hint="eastAsia" w:ascii="仿宋" w:eastAsia="仿宋" w:hAnsiTheme="minorEastAsia" w:cstheme="minorEastAsia"/>
          <w:b/>
          <w:bCs/>
          <w:color w:val="auto"/>
          <w:sz w:val="24"/>
          <w:highlight w:val="none"/>
          <w:lang w:eastAsia="zh-CN"/>
        </w:rPr>
        <w:t>，</w:t>
      </w:r>
      <w:r>
        <w:rPr>
          <w:rFonts w:hint="eastAsia" w:ascii="仿宋" w:eastAsia="仿宋" w:hAnsiTheme="minorEastAsia" w:cstheme="minorEastAsia"/>
          <w:b/>
          <w:bCs/>
          <w:color w:val="auto"/>
          <w:sz w:val="24"/>
          <w:highlight w:val="none"/>
        </w:rPr>
        <w:t>产品不符合相关技术参数或者安全要求，则认为所送产品不合格，乙方书面形式提出复检，经</w:t>
      </w:r>
      <w:r>
        <w:rPr>
          <w:rFonts w:hint="eastAsia" w:ascii="仿宋" w:eastAsia="仿宋" w:hAnsiTheme="minorEastAsia" w:cstheme="minorEastAsia"/>
          <w:b/>
          <w:bCs/>
          <w:color w:val="auto"/>
          <w:sz w:val="24"/>
          <w:highlight w:val="none"/>
          <w:lang w:val="en-US" w:eastAsia="zh-CN"/>
        </w:rPr>
        <w:t>学校</w:t>
      </w:r>
      <w:r>
        <w:rPr>
          <w:rFonts w:hint="eastAsia" w:ascii="仿宋" w:eastAsia="仿宋" w:hAnsiTheme="minorEastAsia" w:cstheme="minorEastAsia"/>
          <w:b/>
          <w:bCs/>
          <w:color w:val="auto"/>
          <w:sz w:val="24"/>
          <w:highlight w:val="none"/>
        </w:rPr>
        <w:t>及</w:t>
      </w:r>
      <w:r>
        <w:rPr>
          <w:rFonts w:hint="eastAsia" w:ascii="仿宋" w:eastAsia="仿宋" w:hAnsiTheme="minorEastAsia" w:cstheme="minorEastAsia"/>
          <w:b/>
          <w:bCs/>
          <w:color w:val="auto"/>
          <w:sz w:val="24"/>
          <w:highlight w:val="none"/>
          <w:lang w:val="en-US" w:eastAsia="zh-CN"/>
        </w:rPr>
        <w:t>校服选用组织</w:t>
      </w:r>
      <w:r>
        <w:rPr>
          <w:rFonts w:hint="eastAsia" w:ascii="仿宋" w:eastAsia="仿宋" w:hAnsiTheme="minorEastAsia" w:cstheme="minorEastAsia"/>
          <w:b/>
          <w:bCs/>
          <w:color w:val="auto"/>
          <w:sz w:val="24"/>
          <w:highlight w:val="none"/>
        </w:rPr>
        <w:t>同意后，委托省级以上检验机构复检，检测费用由乙方承担。</w:t>
      </w:r>
      <w:r>
        <w:rPr>
          <w:rFonts w:hint="eastAsia" w:ascii="仿宋" w:eastAsia="仿宋" w:hAnsiTheme="minorEastAsia" w:cstheme="minorEastAsia"/>
          <w:b/>
          <w:bCs/>
          <w:color w:val="auto"/>
          <w:sz w:val="24"/>
          <w:highlight w:val="none"/>
          <w:lang w:val="en-US" w:eastAsia="zh-CN"/>
        </w:rPr>
        <w:t>甲、</w:t>
      </w:r>
      <w:r>
        <w:rPr>
          <w:rFonts w:hint="eastAsia" w:ascii="仿宋" w:eastAsia="仿宋" w:hAnsiTheme="minorEastAsia" w:cstheme="minorEastAsia"/>
          <w:b/>
          <w:bCs/>
          <w:color w:val="auto"/>
          <w:sz w:val="24"/>
          <w:highlight w:val="none"/>
          <w:lang w:eastAsia="zh-CN"/>
        </w:rPr>
        <w:t>乙</w:t>
      </w:r>
      <w:r>
        <w:rPr>
          <w:rFonts w:hint="eastAsia" w:ascii="仿宋" w:eastAsia="仿宋" w:hAnsiTheme="minorEastAsia" w:cstheme="minorEastAsia"/>
          <w:b/>
          <w:bCs/>
          <w:color w:val="auto"/>
          <w:sz w:val="24"/>
          <w:highlight w:val="none"/>
          <w:lang w:val="en-US" w:eastAsia="zh-CN"/>
        </w:rPr>
        <w:t>双</w:t>
      </w:r>
      <w:r>
        <w:rPr>
          <w:rFonts w:hint="eastAsia" w:ascii="仿宋" w:eastAsia="仿宋" w:hAnsiTheme="minorEastAsia" w:cstheme="minorEastAsia"/>
          <w:b/>
          <w:bCs/>
          <w:color w:val="auto"/>
          <w:sz w:val="24"/>
          <w:highlight w:val="none"/>
          <w:lang w:eastAsia="zh-CN"/>
        </w:rPr>
        <w:t>方需服从复检结论，</w:t>
      </w:r>
      <w:r>
        <w:rPr>
          <w:rFonts w:hint="eastAsia" w:ascii="仿宋" w:eastAsia="仿宋" w:hAnsiTheme="minorEastAsia" w:cstheme="minorEastAsia"/>
          <w:b/>
          <w:bCs/>
          <w:color w:val="auto"/>
          <w:sz w:val="24"/>
          <w:highlight w:val="none"/>
          <w:lang w:val="en-US" w:eastAsia="zh-CN"/>
        </w:rPr>
        <w:t>若</w:t>
      </w:r>
      <w:r>
        <w:rPr>
          <w:rFonts w:hint="eastAsia" w:ascii="仿宋" w:eastAsia="仿宋" w:hAnsiTheme="minorEastAsia" w:cstheme="minorEastAsia"/>
          <w:b/>
          <w:bCs/>
          <w:color w:val="auto"/>
          <w:sz w:val="24"/>
          <w:highlight w:val="none"/>
          <w:lang w:eastAsia="zh-CN"/>
        </w:rPr>
        <w:t>仍有项目不合格的，</w:t>
      </w:r>
      <w:r>
        <w:rPr>
          <w:rFonts w:hint="eastAsia" w:ascii="仿宋" w:eastAsia="仿宋" w:hAnsiTheme="minorEastAsia" w:cstheme="minorEastAsia"/>
          <w:b/>
          <w:bCs/>
          <w:color w:val="auto"/>
          <w:sz w:val="24"/>
          <w:highlight w:val="none"/>
        </w:rPr>
        <w:t>乙方将被取消中标资格，</w:t>
      </w:r>
      <w:r>
        <w:rPr>
          <w:rFonts w:hint="eastAsia" w:ascii="仿宋" w:eastAsia="仿宋" w:hAnsiTheme="minorEastAsia" w:cstheme="minorEastAsia"/>
          <w:b/>
          <w:bCs/>
          <w:color w:val="auto"/>
          <w:sz w:val="24"/>
          <w:highlight w:val="none"/>
          <w:lang w:val="en-US" w:eastAsia="zh-CN"/>
        </w:rPr>
        <w:t>学校</w:t>
      </w:r>
      <w:r>
        <w:rPr>
          <w:rFonts w:hint="eastAsia" w:ascii="仿宋" w:eastAsia="仿宋" w:hAnsiTheme="minorEastAsia" w:cstheme="minorEastAsia"/>
          <w:b/>
          <w:bCs/>
          <w:color w:val="auto"/>
          <w:sz w:val="24"/>
          <w:highlight w:val="none"/>
          <w:lang w:eastAsia="zh-CN"/>
        </w:rPr>
        <w:t>有权直接解除合同、退回所有校服，</w:t>
      </w:r>
      <w:r>
        <w:rPr>
          <w:rFonts w:hint="eastAsia" w:ascii="仿宋" w:eastAsia="仿宋" w:hAnsiTheme="minorEastAsia" w:cstheme="minorEastAsia"/>
          <w:b/>
          <w:bCs/>
          <w:color w:val="auto"/>
          <w:sz w:val="24"/>
          <w:highlight w:val="none"/>
          <w:lang w:val="en-US" w:eastAsia="zh-CN"/>
        </w:rPr>
        <w:t>并</w:t>
      </w:r>
      <w:r>
        <w:rPr>
          <w:rFonts w:hint="eastAsia" w:ascii="仿宋" w:eastAsia="仿宋" w:hAnsiTheme="minorEastAsia" w:cstheme="minorEastAsia"/>
          <w:b/>
          <w:bCs/>
          <w:color w:val="auto"/>
          <w:sz w:val="24"/>
          <w:highlight w:val="none"/>
        </w:rPr>
        <w:t>上报区教育局列入校服供应“黑名单”，五年内不得参与我校校服采购。学校将</w:t>
      </w:r>
      <w:r>
        <w:rPr>
          <w:rFonts w:hint="eastAsia" w:ascii="仿宋" w:eastAsia="仿宋" w:hAnsiTheme="minorEastAsia" w:cstheme="minorEastAsia"/>
          <w:b/>
          <w:bCs/>
          <w:color w:val="auto"/>
          <w:sz w:val="24"/>
          <w:highlight w:val="none"/>
          <w:lang w:val="en-US" w:eastAsia="zh-CN"/>
        </w:rPr>
        <w:t>重新组织招标</w:t>
      </w:r>
      <w:r>
        <w:rPr>
          <w:rFonts w:hint="eastAsia" w:ascii="仿宋" w:eastAsia="仿宋" w:hAnsiTheme="minorEastAsia" w:cstheme="minorEastAsia"/>
          <w:b/>
          <w:bCs/>
          <w:color w:val="auto"/>
          <w:sz w:val="24"/>
          <w:highlight w:val="none"/>
        </w:rPr>
        <w:t>。</w:t>
      </w:r>
    </w:p>
    <w:p w14:paraId="7981823A">
      <w:pPr>
        <w:spacing w:before="200" w:after="100"/>
        <w:jc w:val="left"/>
        <w:outlineLvl w:val="1"/>
        <w:rPr>
          <w:rFonts w:ascii="楷体" w:eastAsia="楷体" w:hAnsiTheme="minorEastAsia" w:cstheme="minorEastAsia"/>
          <w:color w:val="auto"/>
          <w:sz w:val="32"/>
          <w:highlight w:val="none"/>
        </w:rPr>
      </w:pPr>
      <w:r>
        <w:rPr>
          <w:rFonts w:hint="eastAsia" w:ascii="楷体" w:eastAsia="楷体" w:hAnsiTheme="minorEastAsia" w:cstheme="minorEastAsia"/>
          <w:color w:val="auto"/>
          <w:sz w:val="32"/>
          <w:highlight w:val="none"/>
        </w:rPr>
        <w:t>（三）费用管理与支付方式</w:t>
      </w:r>
    </w:p>
    <w:p w14:paraId="786DF64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1.费用支付：校服费用由家长承担。学校按照本级财政要求的方式进行代收代付，专款专用，不得挪用、截留。付款为一次性付款，在校服验收合格并全部发放完成后，学校向供应商支付全部采购款项。</w:t>
      </w:r>
    </w:p>
    <w:p w14:paraId="2D8E3B3E">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2.二次检测：费用由学校经费构成。</w:t>
      </w:r>
    </w:p>
    <w:p w14:paraId="44838294">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3.价格透明：中标价格即为最终零售价，一价到底，并向全体家长公示。</w:t>
      </w:r>
    </w:p>
    <w:p w14:paraId="0435456E">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4.贫困补助：设立校服专项补助基金，对家庭经济困难的学生（凭有效证明）提供全额或部分补贴，基金由学校经费或社会捐助构成。</w:t>
      </w:r>
    </w:p>
    <w:p w14:paraId="0AB54263">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七、风险控制与应急预案</w:t>
      </w:r>
    </w:p>
    <w:p w14:paraId="66C096FF">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（一）风险点</w:t>
      </w:r>
    </w:p>
    <w:p w14:paraId="056D95F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1.招标质疑投诉：可能出现供应商对招标流程、评审结果提出质疑或投诉的情况。</w:t>
      </w:r>
    </w:p>
    <w:p w14:paraId="581F230F">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2.供应商延迟交货：受生产进度、物流运输等因素影响，供应商可能无法按时交付校服。</w:t>
      </w:r>
    </w:p>
    <w:p w14:paraId="3D90D9BB">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3.质量不达标：校服可能存在检测不合格、做工瑕疵、面料不符合要求等质量问题。</w:t>
      </w:r>
    </w:p>
    <w:p w14:paraId="78FDA842">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4.家长投诉：家长可能对校服的款式、材质、价格、尺码等方面提出投诉。</w:t>
      </w:r>
    </w:p>
    <w:p w14:paraId="362CD733">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5.廉政举报：采购过程中可能出现违规操作、利益输送等廉政风险，引发举报。</w:t>
      </w:r>
    </w:p>
    <w:p w14:paraId="714896AB">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 xml:space="preserve"> （二）应对措施</w:t>
      </w:r>
    </w:p>
    <w:p w14:paraId="08C9017B">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1.针对招标质疑投诉：制定质疑投诉处理流程，安排专人负责接收与答复；招标全过程做好记录，留存相关资料，确保流程可追溯；对合理质疑及时处理，对投诉事项按规定移交相关部门核查。</w:t>
      </w:r>
    </w:p>
    <w:p w14:paraId="224A79C4">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针对供应商延迟交货：在合同中明确延迟交货的违约金条款，供应商每延迟一天交货，按合同总价的10%支付违约金；建立备用供应商名单，若主供应商出现严重延迟交货情况，启动备用供应商采购流程，保障校服按时供应。</w:t>
      </w:r>
    </w:p>
    <w:p w14:paraId="1E2E22E1">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3.针对质量不达标：严格执行验收流程，一旦发现质量问题，立即要求供应商返工或更换；情节严重的，解除合同并追究违约责任；将质量不合格的供应商列入黑名单，禁止其参与学校后续采购项目。</w:t>
      </w:r>
    </w:p>
    <w:p w14:paraId="6AFCE0EF">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针对家长投诉：畅通监督举报和信息反馈渠道（在学校门口张贴省教育系统专项整治投诉平台二维码及吴江区专项整治投诉电话0512-63421801），及时受理学生、家长和社会各界的咨询和意见反馈，对举报人信息严格保密，明确受理范围和流程，及时梳理群众举报的问题线索并积极妥善处置。</w:t>
      </w:r>
    </w:p>
    <w:p w14:paraId="024E30CE">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5.针对廉政风险：严格执行采购相关法律法规，规范采购流程；成立专项监督小组，全程监督采购过程；实行廉政承诺制，采购工作人员与供应商签订廉政承诺书，杜绝违规操作；对廉政举报线索及时核查，一经查实，严肃追究相关人员责任。</w:t>
      </w:r>
    </w:p>
    <w:p w14:paraId="0CB30B9B">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八、监督</w:t>
      </w:r>
    </w:p>
    <w:p w14:paraId="4BD0F8B3">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（一）岗位设置规范</w:t>
      </w:r>
    </w:p>
    <w:p w14:paraId="2AE1CF20">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严格规范不相容岗位设置，采购申请、招标组织、合同签订、付款审核、质量验收等岗位分设，明确各岗位职责，避免一人多岗引发的风险。</w:t>
      </w:r>
    </w:p>
    <w:p w14:paraId="33D3BC97">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 xml:space="preserve"> （二）专项监督工作组</w:t>
      </w:r>
    </w:p>
    <w:p w14:paraId="5CF6CF03">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成立由校方代表、家长代表（学校全体家委会成员）、财务人员组成的专项监督工作组，全程参与采购方案制定、招标评审、合同签订、质量验收等关键环节，对采购过程进行全面监督。</w:t>
      </w:r>
    </w:p>
    <w:p w14:paraId="03707DFC">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 xml:space="preserve"> （三）信息公开公示</w:t>
      </w:r>
    </w:p>
    <w:p w14:paraId="0D9DE280">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在学校官网、公告栏及时公示采购相关信息，包括征求家长意见结果、</w:t>
      </w:r>
      <w:r>
        <w:rPr>
          <w:rFonts w:ascii="仿宋" w:eastAsia="仿宋" w:hAnsiTheme="minorEastAsia" w:cstheme="minorEastAsia"/>
          <w:color w:val="auto"/>
          <w:sz w:val="24"/>
          <w:highlight w:val="none"/>
        </w:rPr>
        <w:t>“</w:t>
      </w:r>
      <w:r>
        <w:rPr>
          <w:rFonts w:hint="eastAsia" w:ascii="仿宋" w:eastAsia="仿宋" w:hAnsiTheme="minorEastAsia" w:cstheme="minorEastAsia"/>
          <w:color w:val="auto"/>
          <w:sz w:val="24"/>
          <w:highlight w:val="none"/>
        </w:rPr>
        <w:t>三重一大</w:t>
      </w:r>
      <w:r>
        <w:rPr>
          <w:rFonts w:ascii="仿宋" w:eastAsia="仿宋" w:hAnsiTheme="minorEastAsia" w:cstheme="minorEastAsia"/>
          <w:color w:val="auto"/>
          <w:sz w:val="24"/>
          <w:highlight w:val="none"/>
        </w:rPr>
        <w:t>”</w:t>
      </w:r>
      <w:r>
        <w:rPr>
          <w:rFonts w:hint="eastAsia" w:ascii="仿宋" w:eastAsia="仿宋" w:hAnsiTheme="minorEastAsia" w:cstheme="minorEastAsia"/>
          <w:color w:val="auto"/>
          <w:sz w:val="24"/>
          <w:highlight w:val="none"/>
        </w:rPr>
        <w:t>会议决定、校服采购工作方案、校服采购工作组构成情况、选用招标代理机构情况、公开招标信息和文件、招标结果公示、合同签订情况、二次送检结果、校服费用收支情况等，增强采购透明度，接受全体师生、家长及社会的监督。</w:t>
      </w:r>
    </w:p>
    <w:p w14:paraId="7D06F395">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九、其它事项</w:t>
      </w:r>
    </w:p>
    <w:p w14:paraId="0EBB85FB">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本次采购的校服款式著作权归原厂商所有，甲方已取得永久无偿使用授权，可任意遴选供应商生产同款校服。中标乙方仅限合同期内为甲方生产校服使用该款式，不得外传版型图纸、不得私自申请该款式知识产权；</w:t>
      </w:r>
      <w:r>
        <w:rPr>
          <w:rFonts w:hint="eastAsia" w:ascii="仿宋" w:eastAsia="仿宋" w:hAnsiTheme="minorEastAsia" w:cstheme="minorEastAsia"/>
          <w:color w:val="auto"/>
          <w:sz w:val="24"/>
          <w:highlight w:val="none"/>
          <w:lang w:val="en-US" w:eastAsia="zh-CN"/>
        </w:rPr>
        <w:t>售后服务期满</w:t>
      </w:r>
      <w:r>
        <w:rPr>
          <w:rFonts w:hint="eastAsia" w:ascii="仿宋" w:eastAsia="仿宋" w:hAnsiTheme="minorEastAsia" w:cstheme="minorEastAsia"/>
          <w:color w:val="auto"/>
          <w:sz w:val="24"/>
          <w:highlight w:val="none"/>
        </w:rPr>
        <w:t>后乙方须销毁全部款式资料，禁止复刻使用。乙方擅自传播款式、改动设计引发侵权的，承担全部赔偿责任。</w:t>
      </w:r>
    </w:p>
    <w:p w14:paraId="4B0FA28F">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2.供应商需在生产过程中严格保护学生个人信息，不得泄露学生姓名、班级等相关数据。</w:t>
      </w:r>
    </w:p>
    <w:p w14:paraId="31DC2084">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3.本方案未尽事宜，由专项工作组协商解决，重大事项报学校领导班子集体研究决定。</w:t>
      </w:r>
    </w:p>
    <w:p w14:paraId="64D83640">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十、 附则</w:t>
      </w:r>
    </w:p>
    <w:p w14:paraId="55A62E55">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1.本方案经学校专项会议审议通过后实施。</w:t>
      </w:r>
    </w:p>
    <w:p w14:paraId="634C611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2.采购全过程接受纪检部门、全体师生和家长的监督。</w:t>
      </w:r>
    </w:p>
    <w:p w14:paraId="0435DD58">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3.本方案由校服选用组织负责解释。</w:t>
      </w:r>
    </w:p>
    <w:p w14:paraId="2179239B">
      <w:pPr>
        <w:ind w:firstLine="482"/>
        <w:jc w:val="left"/>
        <w:rPr>
          <w:rFonts w:ascii="仿宋" w:eastAsia="仿宋" w:hAnsiTheme="minorEastAsia" w:cstheme="minorEastAsia"/>
          <w:color w:val="auto"/>
          <w:sz w:val="24"/>
          <w:highlight w:val="none"/>
        </w:rPr>
      </w:pPr>
    </w:p>
    <w:p w14:paraId="3F57B259">
      <w:pPr>
        <w:ind w:firstLine="482"/>
        <w:jc w:val="righ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吴江高级中学</w:t>
      </w:r>
      <w:r>
        <w:rPr>
          <w:rFonts w:hint="eastAsia" w:ascii="仿宋" w:hAnsi="宋体" w:eastAsia="仿宋" w:cs="宋体"/>
          <w:color w:val="auto"/>
          <w:sz w:val="24"/>
          <w:highlight w:val="none"/>
        </w:rPr>
        <w:t>校服选用组织</w:t>
      </w:r>
    </w:p>
    <w:p w14:paraId="2261CD49">
      <w:pPr>
        <w:ind w:firstLine="482"/>
        <w:jc w:val="right"/>
        <w:rPr>
          <w:rFonts w:ascii="仿宋" w:hAnsi="宋体" w:eastAsia="仿宋" w:cs="宋体"/>
          <w:color w:val="auto"/>
          <w:sz w:val="24"/>
          <w:highlight w:val="none"/>
        </w:rPr>
      </w:pPr>
      <w:r>
        <w:rPr>
          <w:rFonts w:hint="eastAsia" w:ascii="仿宋" w:eastAsia="仿宋" w:hAnsiTheme="minorEastAsia" w:cstheme="minorEastAsia"/>
          <w:color w:val="auto"/>
          <w:sz w:val="24"/>
          <w:highlight w:val="none"/>
        </w:rPr>
        <w:t>2</w:t>
      </w:r>
      <w:r>
        <w:rPr>
          <w:rFonts w:ascii="仿宋" w:eastAsia="仿宋" w:hAnsiTheme="minorEastAsia" w:cstheme="minorEastAsia"/>
          <w:color w:val="auto"/>
          <w:sz w:val="24"/>
          <w:highlight w:val="none"/>
        </w:rPr>
        <w:t>026</w:t>
      </w:r>
      <w:r>
        <w:rPr>
          <w:rFonts w:hint="eastAsia" w:ascii="仿宋" w:eastAsia="仿宋" w:hAnsiTheme="minorEastAsia" w:cstheme="minorEastAsia"/>
          <w:color w:val="auto"/>
          <w:sz w:val="24"/>
          <w:highlight w:val="none"/>
        </w:rPr>
        <w:t>年7月31日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DCD6A6F-A5FD-46BC-BE37-3AA88B2221C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52284000-507F-4FB3-9F09-961300083280}"/>
  </w:font>
  <w:font w:name="仿宋">
    <w:panose1 w:val="02010609060101010101"/>
    <w:charset w:val="86"/>
    <w:family w:val="modern"/>
    <w:pitch w:val="default"/>
    <w:sig w:usb0="800002BF" w:usb1="38CF7CFA" w:usb2="00000016" w:usb3="00000000" w:csb0="00040001" w:csb1="00000000"/>
    <w:embedRegular r:id="rId3" w:fontKey="{378E8B1B-3258-42A8-A05E-58DD8BF1A5C3}"/>
  </w:font>
  <w:font w:name="方正仿宋_GB2312">
    <w:panose1 w:val="02000000000000000000"/>
    <w:charset w:val="86"/>
    <w:family w:val="auto"/>
    <w:pitch w:val="default"/>
    <w:sig w:usb0="A00002BF" w:usb1="184F6CFA" w:usb2="00000012" w:usb3="00000000" w:csb0="00040001" w:csb1="00000000"/>
    <w:embedRegular r:id="rId4" w:fontKey="{24D46F71-3D9D-4A52-8F42-BDAABD37A49E}"/>
  </w:font>
  <w:font w:name="楷体">
    <w:panose1 w:val="02010609060101010101"/>
    <w:charset w:val="86"/>
    <w:family w:val="modern"/>
    <w:pitch w:val="default"/>
    <w:sig w:usb0="800002BF" w:usb1="38CF7CFA" w:usb2="00000016" w:usb3="00000000" w:csb0="00040001" w:csb1="00000000"/>
    <w:embedRegular r:id="rId5" w:fontKey="{807AE78C-E0D7-4DEF-9DB7-B61605FBABC1}"/>
  </w:font>
  <w:font w:name="仿宋_GB2312">
    <w:altName w:val="仿宋"/>
    <w:panose1 w:val="00000000000000000000"/>
    <w:charset w:val="86"/>
    <w:family w:val="auto"/>
    <w:pitch w:val="default"/>
    <w:sig w:usb0="00000000" w:usb1="00000000" w:usb2="00000000" w:usb3="00000000" w:csb0="00040000" w:csb1="00000000"/>
    <w:embedRegular r:id="rId6" w:fontKey="{983DEAA6-15F7-4A56-BA4C-83B4AB9C4FB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633"/>
    <w:rsid w:val="00040470"/>
    <w:rsid w:val="00085FF3"/>
    <w:rsid w:val="000B37A0"/>
    <w:rsid w:val="000C5260"/>
    <w:rsid w:val="000E62F4"/>
    <w:rsid w:val="000E643B"/>
    <w:rsid w:val="001350E9"/>
    <w:rsid w:val="00176B09"/>
    <w:rsid w:val="00194842"/>
    <w:rsid w:val="001E2FBC"/>
    <w:rsid w:val="00212A81"/>
    <w:rsid w:val="00217993"/>
    <w:rsid w:val="00227D60"/>
    <w:rsid w:val="00234562"/>
    <w:rsid w:val="002513AE"/>
    <w:rsid w:val="00294711"/>
    <w:rsid w:val="002F5D22"/>
    <w:rsid w:val="002F6F41"/>
    <w:rsid w:val="003403A9"/>
    <w:rsid w:val="003553E8"/>
    <w:rsid w:val="00385C47"/>
    <w:rsid w:val="003A12C3"/>
    <w:rsid w:val="00401416"/>
    <w:rsid w:val="004635FA"/>
    <w:rsid w:val="00474CA9"/>
    <w:rsid w:val="004933C9"/>
    <w:rsid w:val="00496B66"/>
    <w:rsid w:val="004B5648"/>
    <w:rsid w:val="004E4F8B"/>
    <w:rsid w:val="004F6EEF"/>
    <w:rsid w:val="00522F05"/>
    <w:rsid w:val="00566087"/>
    <w:rsid w:val="005D6640"/>
    <w:rsid w:val="00685907"/>
    <w:rsid w:val="006A6B5D"/>
    <w:rsid w:val="00760743"/>
    <w:rsid w:val="00767F29"/>
    <w:rsid w:val="00784B7C"/>
    <w:rsid w:val="00792BAA"/>
    <w:rsid w:val="007B3B8A"/>
    <w:rsid w:val="007B7FBE"/>
    <w:rsid w:val="007C5735"/>
    <w:rsid w:val="0082270F"/>
    <w:rsid w:val="008302E5"/>
    <w:rsid w:val="00831885"/>
    <w:rsid w:val="00842D65"/>
    <w:rsid w:val="00850A30"/>
    <w:rsid w:val="00861633"/>
    <w:rsid w:val="008631D8"/>
    <w:rsid w:val="008D1661"/>
    <w:rsid w:val="008D325E"/>
    <w:rsid w:val="008F3FF3"/>
    <w:rsid w:val="009062A7"/>
    <w:rsid w:val="009336A6"/>
    <w:rsid w:val="009343D2"/>
    <w:rsid w:val="00976C5C"/>
    <w:rsid w:val="009F4C25"/>
    <w:rsid w:val="00A64E7D"/>
    <w:rsid w:val="00A93A4D"/>
    <w:rsid w:val="00AA2D40"/>
    <w:rsid w:val="00AC036B"/>
    <w:rsid w:val="00AE2AFA"/>
    <w:rsid w:val="00AE48CD"/>
    <w:rsid w:val="00B12790"/>
    <w:rsid w:val="00B26F0E"/>
    <w:rsid w:val="00B65375"/>
    <w:rsid w:val="00B76907"/>
    <w:rsid w:val="00B85B92"/>
    <w:rsid w:val="00B9461C"/>
    <w:rsid w:val="00BC4961"/>
    <w:rsid w:val="00BE7C32"/>
    <w:rsid w:val="00BF6D4F"/>
    <w:rsid w:val="00C34074"/>
    <w:rsid w:val="00C4230B"/>
    <w:rsid w:val="00C43FB2"/>
    <w:rsid w:val="00C44BD3"/>
    <w:rsid w:val="00C57ABE"/>
    <w:rsid w:val="00C63742"/>
    <w:rsid w:val="00C8574C"/>
    <w:rsid w:val="00D475AF"/>
    <w:rsid w:val="00D51EBA"/>
    <w:rsid w:val="00D639A7"/>
    <w:rsid w:val="00D65BF1"/>
    <w:rsid w:val="00D803EA"/>
    <w:rsid w:val="00D968EA"/>
    <w:rsid w:val="00DF4882"/>
    <w:rsid w:val="00E14CF5"/>
    <w:rsid w:val="00E31490"/>
    <w:rsid w:val="00E376F5"/>
    <w:rsid w:val="00E63A60"/>
    <w:rsid w:val="00E85CE3"/>
    <w:rsid w:val="00E95E25"/>
    <w:rsid w:val="00F31999"/>
    <w:rsid w:val="00FE287F"/>
    <w:rsid w:val="00FF020C"/>
    <w:rsid w:val="043F186F"/>
    <w:rsid w:val="04B05230"/>
    <w:rsid w:val="05C835A8"/>
    <w:rsid w:val="068B6E4F"/>
    <w:rsid w:val="06C426FE"/>
    <w:rsid w:val="07DD0F50"/>
    <w:rsid w:val="07FC6A20"/>
    <w:rsid w:val="09050131"/>
    <w:rsid w:val="095E0943"/>
    <w:rsid w:val="096B31AE"/>
    <w:rsid w:val="09F50896"/>
    <w:rsid w:val="09FD2976"/>
    <w:rsid w:val="0AF36F33"/>
    <w:rsid w:val="0D394A9B"/>
    <w:rsid w:val="0F054688"/>
    <w:rsid w:val="0F8D0CA3"/>
    <w:rsid w:val="117D398E"/>
    <w:rsid w:val="12CA118C"/>
    <w:rsid w:val="13CD70D5"/>
    <w:rsid w:val="154F5D87"/>
    <w:rsid w:val="17503600"/>
    <w:rsid w:val="17BE60C2"/>
    <w:rsid w:val="1B51594B"/>
    <w:rsid w:val="1F436EAF"/>
    <w:rsid w:val="1F654410"/>
    <w:rsid w:val="204C2FA3"/>
    <w:rsid w:val="21222CFF"/>
    <w:rsid w:val="217F43CB"/>
    <w:rsid w:val="22ED2E8C"/>
    <w:rsid w:val="234D2B28"/>
    <w:rsid w:val="240302E5"/>
    <w:rsid w:val="244A7672"/>
    <w:rsid w:val="2498368E"/>
    <w:rsid w:val="24EF141E"/>
    <w:rsid w:val="26072B5E"/>
    <w:rsid w:val="263B1A88"/>
    <w:rsid w:val="275F7656"/>
    <w:rsid w:val="2A020486"/>
    <w:rsid w:val="2A183AD0"/>
    <w:rsid w:val="2CA13752"/>
    <w:rsid w:val="2D5C670C"/>
    <w:rsid w:val="32C3472F"/>
    <w:rsid w:val="34B50542"/>
    <w:rsid w:val="35245113"/>
    <w:rsid w:val="36C40738"/>
    <w:rsid w:val="38FF0A9E"/>
    <w:rsid w:val="3B87124F"/>
    <w:rsid w:val="3BCA4782"/>
    <w:rsid w:val="3BD83327"/>
    <w:rsid w:val="3BD97EC0"/>
    <w:rsid w:val="3C6F2556"/>
    <w:rsid w:val="3CF66E12"/>
    <w:rsid w:val="3D0B0DB2"/>
    <w:rsid w:val="42D53494"/>
    <w:rsid w:val="42D907DD"/>
    <w:rsid w:val="43860DA3"/>
    <w:rsid w:val="489A0656"/>
    <w:rsid w:val="4AD22CB5"/>
    <w:rsid w:val="4AD80EBD"/>
    <w:rsid w:val="4B6D21B8"/>
    <w:rsid w:val="4C6809D6"/>
    <w:rsid w:val="4D1A6B8D"/>
    <w:rsid w:val="4E504FBC"/>
    <w:rsid w:val="4E851C43"/>
    <w:rsid w:val="4F5364F2"/>
    <w:rsid w:val="4FA0507F"/>
    <w:rsid w:val="50B91E13"/>
    <w:rsid w:val="50C832A4"/>
    <w:rsid w:val="518A2B8B"/>
    <w:rsid w:val="53A17EE1"/>
    <w:rsid w:val="548715A4"/>
    <w:rsid w:val="56752642"/>
    <w:rsid w:val="5AEB5D03"/>
    <w:rsid w:val="5C846562"/>
    <w:rsid w:val="5E8B1D72"/>
    <w:rsid w:val="5EB76A95"/>
    <w:rsid w:val="5EEE5CC7"/>
    <w:rsid w:val="5F9E1A6E"/>
    <w:rsid w:val="600D6225"/>
    <w:rsid w:val="602C66DE"/>
    <w:rsid w:val="624175C8"/>
    <w:rsid w:val="63053888"/>
    <w:rsid w:val="65CB5F81"/>
    <w:rsid w:val="67E94E3A"/>
    <w:rsid w:val="691962F1"/>
    <w:rsid w:val="6AA31E4C"/>
    <w:rsid w:val="6B2B63D9"/>
    <w:rsid w:val="6C0D6B97"/>
    <w:rsid w:val="6C6A731D"/>
    <w:rsid w:val="6DC8345E"/>
    <w:rsid w:val="6E0B30F2"/>
    <w:rsid w:val="6E221523"/>
    <w:rsid w:val="704742C4"/>
    <w:rsid w:val="755926E2"/>
    <w:rsid w:val="75ED76DA"/>
    <w:rsid w:val="767E45F5"/>
    <w:rsid w:val="769C3384"/>
    <w:rsid w:val="77E2219F"/>
    <w:rsid w:val="7AEE0D27"/>
    <w:rsid w:val="7B0E51CF"/>
    <w:rsid w:val="7B1719C2"/>
    <w:rsid w:val="7BAD073E"/>
    <w:rsid w:val="7C246AA5"/>
    <w:rsid w:val="7C861BF7"/>
    <w:rsid w:val="7CE61780"/>
    <w:rsid w:val="7D981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qFormat/>
    <w:uiPriority w:val="0"/>
    <w:pPr>
      <w:jc w:val="left"/>
    </w:pPr>
  </w:style>
  <w:style w:type="paragraph" w:styleId="3">
    <w:name w:val="Body Text Indent"/>
    <w:basedOn w:val="1"/>
    <w:next w:val="1"/>
    <w:qFormat/>
    <w:uiPriority w:val="0"/>
    <w:pPr>
      <w:spacing w:line="360" w:lineRule="auto"/>
      <w:ind w:firstLine="570"/>
    </w:pPr>
    <w:rPr>
      <w:sz w:val="24"/>
    </w:rPr>
  </w:style>
  <w:style w:type="paragraph" w:styleId="4">
    <w:name w:val="Date"/>
    <w:basedOn w:val="1"/>
    <w:next w:val="1"/>
    <w:link w:val="20"/>
    <w:qFormat/>
    <w:uiPriority w:val="0"/>
    <w:pPr>
      <w:ind w:left="100" w:leftChars="2500"/>
    </w:pPr>
  </w:style>
  <w:style w:type="paragraph" w:styleId="5">
    <w:name w:val="Balloon Text"/>
    <w:basedOn w:val="1"/>
    <w:link w:val="18"/>
    <w:qFormat/>
    <w:uiPriority w:val="0"/>
    <w:rPr>
      <w:sz w:val="18"/>
      <w:szCs w:val="18"/>
    </w:rPr>
  </w:style>
  <w:style w:type="paragraph" w:styleId="6">
    <w:name w:val="footer"/>
    <w:basedOn w:val="1"/>
    <w:link w:val="17"/>
    <w:qFormat/>
    <w:uiPriority w:val="0"/>
    <w:pPr>
      <w:tabs>
        <w:tab w:val="center" w:pos="4153"/>
        <w:tab w:val="right" w:pos="8306"/>
      </w:tabs>
      <w:snapToGrid w:val="0"/>
      <w:jc w:val="left"/>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21"/>
    <w:qFormat/>
    <w:uiPriority w:val="0"/>
    <w:rPr>
      <w:b/>
      <w:bCs/>
    </w:rPr>
  </w:style>
  <w:style w:type="table" w:styleId="10">
    <w:name w:val="Table Grid"/>
    <w:basedOn w:val="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annotation reference"/>
    <w:basedOn w:val="11"/>
    <w:qFormat/>
    <w:uiPriority w:val="0"/>
    <w:rPr>
      <w:sz w:val="21"/>
      <w:szCs w:val="21"/>
    </w:rPr>
  </w:style>
  <w:style w:type="paragraph" w:customStyle="1" w:styleId="13">
    <w:name w:val="Table Text"/>
    <w:basedOn w:val="1"/>
    <w:qFormat/>
    <w:uiPriority w:val="0"/>
    <w:rPr>
      <w:rFonts w:ascii="宋体" w:hAnsi="宋体" w:eastAsia="宋体" w:cs="宋体"/>
      <w:sz w:val="24"/>
    </w:rPr>
  </w:style>
  <w:style w:type="table" w:customStyle="1" w:styleId="14">
    <w:name w:val="Table Normal"/>
    <w:qFormat/>
    <w:uiPriority w:val="0"/>
    <w:tblPr>
      <w:tblCellMar>
        <w:top w:w="0" w:type="dxa"/>
        <w:left w:w="0" w:type="dxa"/>
        <w:bottom w:w="0" w:type="dxa"/>
        <w:right w:w="0" w:type="dxa"/>
      </w:tblCellMar>
    </w:tblPr>
  </w:style>
  <w:style w:type="paragraph" w:styleId="15">
    <w:name w:val="List Paragraph"/>
    <w:basedOn w:val="1"/>
    <w:autoRedefine/>
    <w:qFormat/>
    <w:uiPriority w:val="34"/>
    <w:pPr>
      <w:ind w:firstLine="420" w:firstLineChars="200"/>
    </w:pPr>
    <w:rPr>
      <w:rFonts w:ascii="Calibri" w:hAnsi="Calibri"/>
      <w:szCs w:val="22"/>
    </w:rPr>
  </w:style>
  <w:style w:type="character" w:customStyle="1" w:styleId="16">
    <w:name w:val="页眉 字符"/>
    <w:basedOn w:val="11"/>
    <w:link w:val="7"/>
    <w:qFormat/>
    <w:uiPriority w:val="0"/>
    <w:rPr>
      <w:rFonts w:asciiTheme="minorHAnsi" w:hAnsiTheme="minorHAnsi" w:eastAsiaTheme="minorEastAsia" w:cstheme="minorBidi"/>
      <w:kern w:val="2"/>
      <w:sz w:val="18"/>
      <w:szCs w:val="18"/>
    </w:rPr>
  </w:style>
  <w:style w:type="character" w:customStyle="1" w:styleId="17">
    <w:name w:val="页脚 字符"/>
    <w:basedOn w:val="11"/>
    <w:link w:val="6"/>
    <w:qFormat/>
    <w:uiPriority w:val="0"/>
    <w:rPr>
      <w:rFonts w:asciiTheme="minorHAnsi" w:hAnsiTheme="minorHAnsi" w:eastAsiaTheme="minorEastAsia" w:cstheme="minorBidi"/>
      <w:kern w:val="2"/>
      <w:sz w:val="18"/>
      <w:szCs w:val="18"/>
    </w:rPr>
  </w:style>
  <w:style w:type="character" w:customStyle="1" w:styleId="18">
    <w:name w:val="批注框文本 字符"/>
    <w:basedOn w:val="11"/>
    <w:link w:val="5"/>
    <w:qFormat/>
    <w:uiPriority w:val="0"/>
    <w:rPr>
      <w:rFonts w:asciiTheme="minorHAnsi" w:hAnsiTheme="minorHAnsi" w:eastAsiaTheme="minorEastAsia" w:cstheme="minorBidi"/>
      <w:kern w:val="2"/>
      <w:sz w:val="18"/>
      <w:szCs w:val="18"/>
    </w:rPr>
  </w:style>
  <w:style w:type="character" w:customStyle="1" w:styleId="19">
    <w:name w:val="批注文字 字符"/>
    <w:basedOn w:val="11"/>
    <w:link w:val="2"/>
    <w:qFormat/>
    <w:uiPriority w:val="0"/>
    <w:rPr>
      <w:rFonts w:asciiTheme="minorHAnsi" w:hAnsiTheme="minorHAnsi" w:eastAsiaTheme="minorEastAsia" w:cstheme="minorBidi"/>
      <w:kern w:val="2"/>
      <w:sz w:val="21"/>
      <w:szCs w:val="24"/>
    </w:rPr>
  </w:style>
  <w:style w:type="character" w:customStyle="1" w:styleId="20">
    <w:name w:val="日期 字符"/>
    <w:basedOn w:val="11"/>
    <w:link w:val="4"/>
    <w:qFormat/>
    <w:uiPriority w:val="0"/>
    <w:rPr>
      <w:rFonts w:asciiTheme="minorHAnsi" w:hAnsiTheme="minorHAnsi" w:eastAsiaTheme="minorEastAsia" w:cstheme="minorBidi"/>
      <w:kern w:val="2"/>
      <w:sz w:val="21"/>
      <w:szCs w:val="24"/>
    </w:rPr>
  </w:style>
  <w:style w:type="character" w:customStyle="1" w:styleId="21">
    <w:name w:val="批注主题 字符"/>
    <w:basedOn w:val="19"/>
    <w:link w:val="8"/>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10</Pages>
  <Words>7646</Words>
  <Characters>8117</Characters>
  <Lines>55</Lines>
  <Paragraphs>15</Paragraphs>
  <TotalTime>1</TotalTime>
  <ScaleCrop>false</ScaleCrop>
  <LinksUpToDate>false</LinksUpToDate>
  <CharactersWithSpaces>8143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2026-08-06T05:50:00Z</dcterms:created>
  <dc:creator>Administrator</dc:creator>
  <cp:lastModifiedBy>毛鑫</cp:lastModifiedBy>
  <cp:lastPrinted>2026-08-03T01:24:00Z</cp:lastPrinted>
  <dcterms:modified xsi:type="dcterms:W3CDTF">2026-08-07T09:04:28Z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eyJoZGlkIjoiYjU4NzY5M2YxOWM1NmIwN2UxZmIxN2NkMDNkODhiZjEiLCJ1c2VySWQiOiI1OTk1NDU5NjQifQ==</vt:lpwstr>
  </property>
  <property fmtid="{D5CDD505-2E9C-101B-9397-08002B2CF9AE}" pid="4" name="ICV">
    <vt:lpwstr>2DD484EFEB234987952BB3193684A6EA_13</vt:lpwstr>
  </property>
</Properties>
</file>